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036" w:rsidRPr="008C7AFE" w:rsidRDefault="005A2036">
      <w:pPr>
        <w:rPr>
          <w:i/>
          <w:sz w:val="18"/>
          <w:szCs w:val="18"/>
        </w:rPr>
      </w:pPr>
      <w:r w:rsidRPr="008C7AFE">
        <w:rPr>
          <w:i/>
          <w:sz w:val="18"/>
          <w:szCs w:val="18"/>
        </w:rPr>
        <w:t xml:space="preserve">These notes are designed as a compliment to the </w:t>
      </w:r>
      <w:proofErr w:type="spellStart"/>
      <w:r w:rsidRPr="008C7AFE">
        <w:rPr>
          <w:i/>
          <w:sz w:val="18"/>
          <w:szCs w:val="18"/>
        </w:rPr>
        <w:t>CTechEd</w:t>
      </w:r>
      <w:proofErr w:type="spellEnd"/>
      <w:r w:rsidRPr="008C7AFE">
        <w:rPr>
          <w:i/>
          <w:sz w:val="18"/>
          <w:szCs w:val="18"/>
        </w:rPr>
        <w:t xml:space="preserve"> webinar and can serve as a reminder of the key ideas shared during the session. Space has been provided for you to add your own notes. You may find referring to your notes helpful when completing the optional follow-on assignment that is offered. If you were not present for the LIVE broadcast</w:t>
      </w:r>
      <w:r w:rsidR="00445980" w:rsidRPr="008C7AFE">
        <w:rPr>
          <w:i/>
          <w:sz w:val="18"/>
          <w:szCs w:val="18"/>
        </w:rPr>
        <w:t xml:space="preserve"> and are interested in in-service credit, you must complete both these notes and the follow-on and submit them to </w:t>
      </w:r>
      <w:hyperlink r:id="rId7" w:history="1">
        <w:r w:rsidR="00445980" w:rsidRPr="008C7AFE">
          <w:rPr>
            <w:rStyle w:val="Hyperlink"/>
            <w:i/>
            <w:sz w:val="18"/>
            <w:szCs w:val="18"/>
          </w:rPr>
          <w:t>Sabrina.gates@cteched.com</w:t>
        </w:r>
      </w:hyperlink>
      <w:r w:rsidR="00445980" w:rsidRPr="008C7AFE">
        <w:rPr>
          <w:i/>
          <w:sz w:val="18"/>
          <w:szCs w:val="18"/>
        </w:rPr>
        <w:t xml:space="preserve">. </w:t>
      </w:r>
    </w:p>
    <w:p w:rsidR="00E648E4" w:rsidRPr="008C7AFE" w:rsidRDefault="00912C63">
      <w:pPr>
        <w:rPr>
          <w:sz w:val="16"/>
        </w:rPr>
      </w:pPr>
      <w:r w:rsidRPr="008C7AFE">
        <w:rPr>
          <w:i/>
          <w:sz w:val="16"/>
        </w:rPr>
        <w:t xml:space="preserve">Unmapped </w:t>
      </w:r>
      <w:r w:rsidR="00445980" w:rsidRPr="008C7AFE">
        <w:rPr>
          <w:i/>
          <w:sz w:val="16"/>
        </w:rPr>
        <w:t>P</w:t>
      </w:r>
      <w:r w:rsidRPr="008C7AFE">
        <w:rPr>
          <w:i/>
          <w:sz w:val="16"/>
        </w:rPr>
        <w:t>otential</w:t>
      </w:r>
      <w:r w:rsidRPr="008C7AFE">
        <w:rPr>
          <w:sz w:val="16"/>
        </w:rPr>
        <w:t xml:space="preserve"> is a self-help book—a manifesto and a manual—designed to guide your thinking about your “map”. This is a mental map that guides your journey—professional and likely also personally. By becoming consciously aware of how your map has been created, making a commitment to challenge your own beliefs about yourself, and being courageous enough to review and revise your map, you can be the change that impacts your own success as well as the success of your students, colleagues and school.</w:t>
      </w:r>
    </w:p>
    <w:tbl>
      <w:tblPr>
        <w:tblStyle w:val="TableGrid"/>
        <w:tblW w:w="0" w:type="auto"/>
        <w:tblLook w:val="04A0" w:firstRow="1" w:lastRow="0" w:firstColumn="1" w:lastColumn="0" w:noHBand="0" w:noVBand="1"/>
      </w:tblPr>
      <w:tblGrid>
        <w:gridCol w:w="8815"/>
        <w:gridCol w:w="5575"/>
      </w:tblGrid>
      <w:tr w:rsidR="001378D3" w:rsidRPr="001378D3" w:rsidTr="003537F5">
        <w:tc>
          <w:tcPr>
            <w:tcW w:w="8815" w:type="dxa"/>
            <w:shd w:val="clear" w:color="auto" w:fill="A8D08D" w:themeFill="accent6" w:themeFillTint="99"/>
          </w:tcPr>
          <w:p w:rsidR="001378D3" w:rsidRPr="001378D3" w:rsidRDefault="001378D3" w:rsidP="001378D3">
            <w:pPr>
              <w:jc w:val="center"/>
            </w:pPr>
            <w:r>
              <w:t>Webinar Notes</w:t>
            </w:r>
          </w:p>
        </w:tc>
        <w:tc>
          <w:tcPr>
            <w:tcW w:w="5575" w:type="dxa"/>
            <w:shd w:val="clear" w:color="auto" w:fill="A8D08D" w:themeFill="accent6" w:themeFillTint="99"/>
          </w:tcPr>
          <w:p w:rsidR="001378D3" w:rsidRPr="001378D3" w:rsidRDefault="001378D3" w:rsidP="001378D3">
            <w:pPr>
              <w:jc w:val="center"/>
            </w:pPr>
            <w:r>
              <w:t>Notes/Thoughts/Ponderings/Ideas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5534"/>
      </w:tblGrid>
      <w:tr w:rsidR="00D53945" w:rsidRPr="001378D3" w:rsidTr="001E6126">
        <w:trPr>
          <w:trHeight w:val="2447"/>
        </w:trPr>
        <w:tc>
          <w:tcPr>
            <w:tcW w:w="8856" w:type="dxa"/>
            <w:shd w:val="clear" w:color="auto" w:fill="E2EFD9" w:themeFill="accent6" w:themeFillTint="33"/>
          </w:tcPr>
          <w:p w:rsidR="001E6126" w:rsidRPr="001E6126" w:rsidRDefault="001E6126" w:rsidP="001E6126">
            <w:pPr>
              <w:rPr>
                <w:sz w:val="18"/>
                <w:szCs w:val="18"/>
              </w:rPr>
            </w:pPr>
            <w:r w:rsidRPr="001E6126">
              <w:rPr>
                <w:sz w:val="18"/>
                <w:szCs w:val="18"/>
              </w:rPr>
              <w:t xml:space="preserve">In our second session, we discussed ideas related to navigating your “map”. </w:t>
            </w:r>
          </w:p>
          <w:p w:rsidR="001E6126" w:rsidRDefault="001E6126" w:rsidP="001E6126">
            <w:pPr>
              <w:rPr>
                <w:sz w:val="18"/>
                <w:szCs w:val="18"/>
              </w:rPr>
            </w:pPr>
            <w:r w:rsidRPr="001E6126">
              <w:rPr>
                <w:sz w:val="18"/>
                <w:szCs w:val="18"/>
              </w:rPr>
              <w:drawing>
                <wp:inline distT="0" distB="0" distL="0" distR="0" wp14:anchorId="4F1413D4" wp14:editId="32B490CC">
                  <wp:extent cx="5486400" cy="902970"/>
                  <wp:effectExtent l="0" t="0" r="0" b="0"/>
                  <wp:docPr id="1" name="Diagram 1">
                    <a:extLst xmlns:a="http://schemas.openxmlformats.org/drawingml/2006/main">
                      <a:ext uri="{FF2B5EF4-FFF2-40B4-BE49-F238E27FC236}">
                        <a16:creationId xmlns:a16="http://schemas.microsoft.com/office/drawing/2014/main" id="{8F60426E-79FB-4A22-9942-552750C798D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E6126" w:rsidRPr="001E6126" w:rsidRDefault="001E6126" w:rsidP="001E6126">
            <w:pPr>
              <w:rPr>
                <w:sz w:val="18"/>
                <w:szCs w:val="18"/>
              </w:rPr>
            </w:pPr>
            <w:r>
              <w:rPr>
                <w:sz w:val="18"/>
                <w:szCs w:val="18"/>
              </w:rPr>
              <w:t xml:space="preserve">1. </w:t>
            </w:r>
            <w:r w:rsidRPr="001E6126">
              <w:rPr>
                <w:sz w:val="18"/>
                <w:szCs w:val="18"/>
              </w:rPr>
              <w:t xml:space="preserve">Comfort Zones are based on our current maps and reflect a commitment to maintaining what we know and can already do. </w:t>
            </w:r>
            <w:r>
              <w:rPr>
                <w:sz w:val="18"/>
                <w:szCs w:val="18"/>
              </w:rPr>
              <w:t xml:space="preserve">But the CZ does not help us navigate to a new destination. </w:t>
            </w:r>
            <w:r w:rsidRPr="001E6126">
              <w:rPr>
                <w:sz w:val="18"/>
                <w:szCs w:val="18"/>
              </w:rPr>
              <w:t xml:space="preserve">The Potential Zone is where AWESOME happens. This is where you can discover something that you are better suited for or an opportunity to have even greater impact. </w:t>
            </w:r>
            <w:r>
              <w:rPr>
                <w:sz w:val="18"/>
                <w:szCs w:val="18"/>
              </w:rPr>
              <w:t>This is where your destination will be found.</w:t>
            </w:r>
          </w:p>
          <w:p w:rsidR="001E6126" w:rsidRPr="001E6126" w:rsidRDefault="001E6126" w:rsidP="001E6126">
            <w:pPr>
              <w:rPr>
                <w:sz w:val="18"/>
                <w:szCs w:val="18"/>
              </w:rPr>
            </w:pPr>
            <w:r w:rsidRPr="001E6126">
              <w:rPr>
                <w:sz w:val="18"/>
                <w:szCs w:val="18"/>
              </w:rPr>
              <w:t>2. A</w:t>
            </w:r>
            <w:r>
              <w:rPr>
                <w:sz w:val="18"/>
                <w:szCs w:val="18"/>
              </w:rPr>
              <w:t>n implementation dip is a</w:t>
            </w:r>
            <w:r w:rsidRPr="001E6126">
              <w:rPr>
                <w:sz w:val="18"/>
                <w:szCs w:val="18"/>
              </w:rPr>
              <w:t xml:space="preserve"> lag in performance likely experience</w:t>
            </w:r>
            <w:r>
              <w:rPr>
                <w:sz w:val="18"/>
                <w:szCs w:val="18"/>
              </w:rPr>
              <w:t>d</w:t>
            </w:r>
            <w:r w:rsidRPr="001E6126">
              <w:rPr>
                <w:sz w:val="18"/>
                <w:szCs w:val="18"/>
              </w:rPr>
              <w:t xml:space="preserve"> when having abandoned a previous way of working –it is OK!</w:t>
            </w:r>
          </w:p>
          <w:p w:rsidR="001E6126" w:rsidRPr="001E6126" w:rsidRDefault="001E6126" w:rsidP="001E6126">
            <w:pPr>
              <w:rPr>
                <w:sz w:val="18"/>
                <w:szCs w:val="18"/>
              </w:rPr>
            </w:pPr>
            <w:r w:rsidRPr="001E6126">
              <w:rPr>
                <w:sz w:val="18"/>
                <w:szCs w:val="18"/>
              </w:rPr>
              <w:t>3. Are you half full or half empty? Have the courage to examine your PERSPECTIVE! Argue with your SELF-TALK. Embrace your ability to PRODUCTIVELY PROBLEM SOLVE.</w:t>
            </w:r>
          </w:p>
          <w:p w:rsidR="001E6126" w:rsidRPr="001E6126" w:rsidRDefault="001E6126" w:rsidP="001E6126">
            <w:pPr>
              <w:rPr>
                <w:sz w:val="18"/>
                <w:szCs w:val="18"/>
              </w:rPr>
            </w:pPr>
            <w:r w:rsidRPr="001E6126">
              <w:rPr>
                <w:sz w:val="18"/>
                <w:szCs w:val="18"/>
              </w:rPr>
              <w:t xml:space="preserve">4. The words you use to frame a change or a challenging situation undoubtable impact </w:t>
            </w:r>
            <w:r>
              <w:rPr>
                <w:sz w:val="18"/>
                <w:szCs w:val="18"/>
              </w:rPr>
              <w:t xml:space="preserve">your actions and </w:t>
            </w:r>
            <w:r w:rsidRPr="001E6126">
              <w:rPr>
                <w:sz w:val="18"/>
                <w:szCs w:val="18"/>
              </w:rPr>
              <w:t xml:space="preserve">the outcome. </w:t>
            </w:r>
          </w:p>
          <w:p w:rsidR="001E6126" w:rsidRPr="001E6126" w:rsidRDefault="001E6126" w:rsidP="001E6126">
            <w:pPr>
              <w:rPr>
                <w:sz w:val="18"/>
                <w:szCs w:val="18"/>
              </w:rPr>
            </w:pPr>
            <w:r w:rsidRPr="001E6126">
              <w:rPr>
                <w:sz w:val="18"/>
                <w:szCs w:val="18"/>
              </w:rPr>
              <w:t xml:space="preserve">5. This very well may be the most useful tool in your toolbox! </w:t>
            </w:r>
            <w:r>
              <w:rPr>
                <w:sz w:val="18"/>
                <w:szCs w:val="18"/>
              </w:rPr>
              <w:t>Mental flexibility</w:t>
            </w:r>
            <w:r w:rsidRPr="001E6126">
              <w:rPr>
                <w:sz w:val="18"/>
                <w:szCs w:val="18"/>
              </w:rPr>
              <w:t xml:space="preserve"> allows for you to think about a problem in a new way, consider multiple perspectives and choose the best response. This takes you from limited options to endless solutions. </w:t>
            </w:r>
          </w:p>
          <w:p w:rsidR="001E6126" w:rsidRPr="001E6126" w:rsidRDefault="001E6126" w:rsidP="001E6126">
            <w:pPr>
              <w:rPr>
                <w:sz w:val="18"/>
                <w:szCs w:val="18"/>
              </w:rPr>
            </w:pPr>
            <w:r w:rsidRPr="001E6126">
              <w:rPr>
                <w:sz w:val="18"/>
                <w:szCs w:val="18"/>
              </w:rPr>
              <w:t xml:space="preserve">6. Taking an alternate route is not only an option to be entertained, but to be sought after. </w:t>
            </w:r>
          </w:p>
          <w:p w:rsidR="00D53945" w:rsidRPr="001378D3" w:rsidRDefault="001E6126" w:rsidP="001E6126">
            <w:r w:rsidRPr="001E6126">
              <w:rPr>
                <w:sz w:val="18"/>
                <w:szCs w:val="18"/>
              </w:rPr>
              <w:t>7. Think about yourself as an educator, your work is ever-changing. New students, new schedules, new standards, new policies, new curriculums---and many other “news”. Changes are simultaneous and rapid! You may not be able to control all the changes nor the challenges they bring, but you can control YOUR response to changes.</w:t>
            </w:r>
          </w:p>
        </w:tc>
        <w:tc>
          <w:tcPr>
            <w:tcW w:w="5534" w:type="dxa"/>
            <w:shd w:val="clear" w:color="auto" w:fill="E2EFD9" w:themeFill="accent6" w:themeFillTint="33"/>
          </w:tcPr>
          <w:p w:rsidR="00D53945" w:rsidRDefault="00D53945" w:rsidP="00D53945"/>
          <w:p w:rsidR="00BD23B4" w:rsidRDefault="00BD23B4" w:rsidP="00D53945"/>
          <w:p w:rsidR="00BD23B4" w:rsidRDefault="00BD23B4" w:rsidP="00D53945"/>
          <w:p w:rsidR="00BD23B4" w:rsidRDefault="00BD23B4" w:rsidP="00D53945"/>
          <w:p w:rsidR="00BD23B4" w:rsidRDefault="00BD23B4" w:rsidP="00D53945"/>
          <w:p w:rsidR="00BD23B4" w:rsidRPr="001378D3" w:rsidRDefault="00BD23B4" w:rsidP="00D53945"/>
        </w:tc>
      </w:tr>
    </w:tbl>
    <w:p w:rsidR="00147DD8" w:rsidRDefault="00147DD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5534"/>
      </w:tblGrid>
      <w:tr w:rsidR="001E6126" w:rsidRPr="001378D3" w:rsidTr="001E6126">
        <w:trPr>
          <w:trHeight w:val="386"/>
        </w:trPr>
        <w:tc>
          <w:tcPr>
            <w:tcW w:w="14390" w:type="dxa"/>
            <w:gridSpan w:val="2"/>
          </w:tcPr>
          <w:p w:rsidR="001E6126" w:rsidRPr="001378D3" w:rsidRDefault="001E6126" w:rsidP="001E6126">
            <w:pPr>
              <w:jc w:val="center"/>
            </w:pPr>
            <w:r w:rsidRPr="001E6126">
              <w:rPr>
                <w:sz w:val="28"/>
              </w:rPr>
              <w:lastRenderedPageBreak/>
              <w:t>Choice or Chance?</w:t>
            </w:r>
          </w:p>
        </w:tc>
      </w:tr>
      <w:tr w:rsidR="00D53945" w:rsidRPr="001378D3" w:rsidTr="001E6126">
        <w:tc>
          <w:tcPr>
            <w:tcW w:w="8856" w:type="dxa"/>
            <w:shd w:val="clear" w:color="auto" w:fill="E2EFD9" w:themeFill="accent6" w:themeFillTint="33"/>
          </w:tcPr>
          <w:p w:rsidR="001E6126" w:rsidRPr="00612ADB" w:rsidRDefault="001E6126" w:rsidP="001E6126">
            <w:pPr>
              <w:rPr>
                <w:sz w:val="18"/>
              </w:rPr>
            </w:pPr>
            <w:r w:rsidRPr="001E6126">
              <w:rPr>
                <w:sz w:val="18"/>
              </w:rPr>
              <w:t>How much power do you have over the circumstances of your life? Do you believe you can change things for the better or do you believe circumstances dictate your outcomes? Your answers</w:t>
            </w:r>
            <w:r w:rsidRPr="00612ADB">
              <w:rPr>
                <w:sz w:val="18"/>
              </w:rPr>
              <w:t xml:space="preserve"> to these questions</w:t>
            </w:r>
            <w:r w:rsidRPr="001E6126">
              <w:rPr>
                <w:sz w:val="18"/>
              </w:rPr>
              <w:t xml:space="preserve"> influence your choices and outcomes—and are dependent on the Locus of Control you use…</w:t>
            </w:r>
            <w:r w:rsidR="00B8454A" w:rsidRPr="00612ADB">
              <w:rPr>
                <w:sz w:val="18"/>
              </w:rPr>
              <w:t xml:space="preserve"> </w:t>
            </w:r>
            <w:r w:rsidR="00B8454A">
              <w:rPr>
                <w:sz w:val="18"/>
              </w:rPr>
              <w:t>y</w:t>
            </w:r>
            <w:r w:rsidR="00B8454A" w:rsidRPr="00612ADB">
              <w:rPr>
                <w:sz w:val="18"/>
              </w:rPr>
              <w:t>ou likely have tendency toward one side.</w:t>
            </w:r>
          </w:p>
          <w:p w:rsidR="001E6126" w:rsidRPr="001E6126" w:rsidRDefault="001E6126" w:rsidP="001E6126">
            <w:pPr>
              <w:rPr>
                <w:sz w:val="20"/>
              </w:rPr>
            </w:pPr>
            <w:r w:rsidRPr="001E6126">
              <w:rPr>
                <w:noProof/>
                <w:sz w:val="20"/>
              </w:rPr>
              <mc:AlternateContent>
                <mc:Choice Requires="wps">
                  <w:drawing>
                    <wp:anchor distT="0" distB="0" distL="114300" distR="114300" simplePos="0" relativeHeight="251659264" behindDoc="0" locked="0" layoutInCell="1" allowOverlap="1" wp14:anchorId="6E2159DC" wp14:editId="108144E3">
                      <wp:simplePos x="0" y="0"/>
                      <wp:positionH relativeFrom="column">
                        <wp:posOffset>-636</wp:posOffset>
                      </wp:positionH>
                      <wp:positionV relativeFrom="paragraph">
                        <wp:posOffset>1905</wp:posOffset>
                      </wp:positionV>
                      <wp:extent cx="5231285" cy="768985"/>
                      <wp:effectExtent l="0" t="0" r="0" b="0"/>
                      <wp:wrapNone/>
                      <wp:docPr id="8" name="TextBox 7">
                        <a:extLst xmlns:a="http://schemas.openxmlformats.org/drawingml/2006/main">
                          <a:ext uri="{FF2B5EF4-FFF2-40B4-BE49-F238E27FC236}">
                            <a16:creationId xmlns:a16="http://schemas.microsoft.com/office/drawing/2014/main" id="{9654E68D-CDFD-43C9-95B9-32D7CC937225}"/>
                          </a:ext>
                        </a:extLst>
                      </wp:docPr>
                      <wp:cNvGraphicFramePr/>
                      <a:graphic xmlns:a="http://schemas.openxmlformats.org/drawingml/2006/main">
                        <a:graphicData uri="http://schemas.microsoft.com/office/word/2010/wordprocessingShape">
                          <wps:wsp>
                            <wps:cNvSpPr txBox="1"/>
                            <wps:spPr>
                              <a:xfrm>
                                <a:off x="0" y="0"/>
                                <a:ext cx="5231285" cy="768985"/>
                              </a:xfrm>
                              <a:prstGeom prst="rect">
                                <a:avLst/>
                              </a:prstGeom>
                              <a:noFill/>
                            </wps:spPr>
                            <wps:txbx>
                              <w:txbxContent>
                                <w:p w:rsidR="00B864D8" w:rsidRPr="001E6126" w:rsidRDefault="00B864D8" w:rsidP="001E6126">
                                  <w:pPr>
                                    <w:pStyle w:val="NormalWeb"/>
                                    <w:spacing w:after="0"/>
                                    <w:ind w:firstLine="720"/>
                                    <w:rPr>
                                      <w:sz w:val="18"/>
                                    </w:rPr>
                                  </w:pPr>
                                  <w:r w:rsidRPr="001E6126">
                                    <w:rPr>
                                      <w:rFonts w:asciiTheme="minorHAnsi" w:hAnsi="Calibri" w:cstheme="minorBidi"/>
                                      <w:color w:val="000000" w:themeColor="text1"/>
                                      <w:kern w:val="24"/>
                                      <w:sz w:val="52"/>
                                      <w:szCs w:val="88"/>
                                    </w:rPr>
                                    <w:t>Internal</w:t>
                                  </w:r>
                                  <w:r>
                                    <w:rPr>
                                      <w:rFonts w:asciiTheme="minorHAnsi" w:hAnsi="Calibri" w:cstheme="minorBidi"/>
                                      <w:color w:val="000000" w:themeColor="text1"/>
                                      <w:kern w:val="24"/>
                                      <w:sz w:val="52"/>
                                      <w:szCs w:val="88"/>
                                    </w:rPr>
                                    <w:tab/>
                                  </w:r>
                                  <w:r>
                                    <w:rPr>
                                      <w:rFonts w:asciiTheme="minorHAnsi" w:hAnsi="Calibri" w:cstheme="minorBidi"/>
                                      <w:color w:val="000000" w:themeColor="text1"/>
                                      <w:kern w:val="24"/>
                                      <w:sz w:val="52"/>
                                      <w:szCs w:val="88"/>
                                    </w:rPr>
                                    <w:tab/>
                                  </w:r>
                                  <w:r>
                                    <w:rPr>
                                      <w:rFonts w:asciiTheme="minorHAnsi" w:hAnsi="Calibri" w:cstheme="minorBidi"/>
                                      <w:color w:val="000000" w:themeColor="text1"/>
                                      <w:kern w:val="24"/>
                                      <w:sz w:val="52"/>
                                      <w:szCs w:val="88"/>
                                    </w:rPr>
                                    <w:tab/>
                                  </w:r>
                                  <w:r>
                                    <w:rPr>
                                      <w:rFonts w:asciiTheme="minorHAnsi" w:hAnsi="Calibri" w:cstheme="minorBidi"/>
                                      <w:color w:val="000000" w:themeColor="text1"/>
                                      <w:kern w:val="24"/>
                                      <w:sz w:val="52"/>
                                      <w:szCs w:val="88"/>
                                    </w:rPr>
                                    <w:tab/>
                                    <w:t>External</w:t>
                                  </w:r>
                                </w:p>
                              </w:txbxContent>
                            </wps:txbx>
                            <wps:bodyPr wrap="square" rtlCol="0">
                              <a:spAutoFit/>
                            </wps:bodyPr>
                          </wps:wsp>
                        </a:graphicData>
                      </a:graphic>
                      <wp14:sizeRelH relativeFrom="margin">
                        <wp14:pctWidth>0</wp14:pctWidth>
                      </wp14:sizeRelH>
                    </wp:anchor>
                  </w:drawing>
                </mc:Choice>
                <mc:Fallback>
                  <w:pict>
                    <v:shapetype w14:anchorId="6E2159DC" id="_x0000_t202" coordsize="21600,21600" o:spt="202" path="m,l,21600r21600,l21600,xe">
                      <v:stroke joinstyle="miter"/>
                      <v:path gradientshapeok="t" o:connecttype="rect"/>
                    </v:shapetype>
                    <v:shape id="TextBox 7" o:spid="_x0000_s1026" type="#_x0000_t202" style="position:absolute;margin-left:-.05pt;margin-top:.15pt;width:411.9pt;height:6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" filled="f" stroked="f">
                      <v:textbox style="mso-fit-shape-to-text:t">
                        <w:txbxContent>
                          <w:p w:rsidR="00B864D8" w:rsidRPr="001E6126" w:rsidRDefault="00B864D8" w:rsidP="001E6126">
                            <w:pPr>
                              <w:pStyle w:val="NormalWeb"/>
                              <w:spacing w:after="0"/>
                              <w:ind w:firstLine="720"/>
                              <w:rPr>
                                <w:sz w:val="18"/>
                              </w:rPr>
                            </w:pPr>
                            <w:r w:rsidRPr="001E6126">
                              <w:rPr>
                                <w:rFonts w:asciiTheme="minorHAnsi" w:hAnsi="Calibri" w:cstheme="minorBidi"/>
                                <w:color w:val="000000" w:themeColor="text1"/>
                                <w:kern w:val="24"/>
                                <w:sz w:val="52"/>
                                <w:szCs w:val="88"/>
                              </w:rPr>
                              <w:t>Internal</w:t>
                            </w:r>
                            <w:r>
                              <w:rPr>
                                <w:rFonts w:asciiTheme="minorHAnsi" w:hAnsi="Calibri" w:cstheme="minorBidi"/>
                                <w:color w:val="000000" w:themeColor="text1"/>
                                <w:kern w:val="24"/>
                                <w:sz w:val="52"/>
                                <w:szCs w:val="88"/>
                              </w:rPr>
                              <w:tab/>
                            </w:r>
                            <w:r>
                              <w:rPr>
                                <w:rFonts w:asciiTheme="minorHAnsi" w:hAnsi="Calibri" w:cstheme="minorBidi"/>
                                <w:color w:val="000000" w:themeColor="text1"/>
                                <w:kern w:val="24"/>
                                <w:sz w:val="52"/>
                                <w:szCs w:val="88"/>
                              </w:rPr>
                              <w:tab/>
                            </w:r>
                            <w:r>
                              <w:rPr>
                                <w:rFonts w:asciiTheme="minorHAnsi" w:hAnsi="Calibri" w:cstheme="minorBidi"/>
                                <w:color w:val="000000" w:themeColor="text1"/>
                                <w:kern w:val="24"/>
                                <w:sz w:val="52"/>
                                <w:szCs w:val="88"/>
                              </w:rPr>
                              <w:tab/>
                            </w:r>
                            <w:r>
                              <w:rPr>
                                <w:rFonts w:asciiTheme="minorHAnsi" w:hAnsi="Calibri" w:cstheme="minorBidi"/>
                                <w:color w:val="000000" w:themeColor="text1"/>
                                <w:kern w:val="24"/>
                                <w:sz w:val="52"/>
                                <w:szCs w:val="88"/>
                              </w:rPr>
                              <w:tab/>
                              <w:t>External</w:t>
                            </w:r>
                          </w:p>
                        </w:txbxContent>
                      </v:textbox>
                    </v:shape>
                  </w:pict>
                </mc:Fallback>
              </mc:AlternateContent>
            </w:r>
            <w:r>
              <w:rPr>
                <w:noProof/>
                <w:sz w:val="20"/>
              </w:rPr>
              <w:t xml:space="preserve">                                                                  </w:t>
            </w:r>
            <w:r>
              <w:rPr>
                <w:noProof/>
                <w:sz w:val="20"/>
              </w:rPr>
              <w:drawing>
                <wp:inline distT="0" distB="0" distL="0" distR="0" wp14:anchorId="00536119">
                  <wp:extent cx="1221059" cy="6731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941" cy="686267"/>
                          </a:xfrm>
                          <a:prstGeom prst="rect">
                            <a:avLst/>
                          </a:prstGeom>
                          <a:noFill/>
                        </pic:spPr>
                      </pic:pic>
                    </a:graphicData>
                  </a:graphic>
                </wp:inline>
              </w:drawing>
            </w:r>
          </w:p>
          <w:p w:rsidR="001E6126" w:rsidRPr="001E6126" w:rsidRDefault="001E6126" w:rsidP="001E6126">
            <w:pPr>
              <w:rPr>
                <w:sz w:val="18"/>
              </w:rPr>
            </w:pPr>
            <w:r w:rsidRPr="001E6126">
              <w:rPr>
                <w:sz w:val="18"/>
              </w:rPr>
              <w:t>Internal</w:t>
            </w:r>
            <w:r w:rsidRPr="00612ADB">
              <w:rPr>
                <w:sz w:val="18"/>
              </w:rPr>
              <w:t xml:space="preserve"> Locus of Control</w:t>
            </w:r>
            <w:r w:rsidRPr="001E6126">
              <w:rPr>
                <w:sz w:val="18"/>
              </w:rPr>
              <w:t xml:space="preserve"> – you believe your own behavior determines your outcomes—with effort you can improve your situation.</w:t>
            </w:r>
            <w:r w:rsidRPr="00612ADB">
              <w:rPr>
                <w:sz w:val="18"/>
              </w:rPr>
              <w:t xml:space="preserve"> In the c</w:t>
            </w:r>
            <w:r w:rsidRPr="001E6126">
              <w:rPr>
                <w:sz w:val="18"/>
              </w:rPr>
              <w:t xml:space="preserve">lassroom </w:t>
            </w:r>
            <w:r w:rsidRPr="00612ADB">
              <w:rPr>
                <w:sz w:val="18"/>
              </w:rPr>
              <w:t>this sounds like</w:t>
            </w:r>
            <w:r w:rsidRPr="001E6126">
              <w:rPr>
                <w:sz w:val="18"/>
              </w:rPr>
              <w:t xml:space="preserve">: </w:t>
            </w:r>
            <w:r w:rsidRPr="001E6126">
              <w:rPr>
                <w:i/>
                <w:sz w:val="18"/>
              </w:rPr>
              <w:t xml:space="preserve">I need to reteach some prerequisite skills. </w:t>
            </w:r>
            <w:r w:rsidRPr="00612ADB">
              <w:rPr>
                <w:i/>
                <w:sz w:val="18"/>
              </w:rPr>
              <w:t xml:space="preserve">OR </w:t>
            </w:r>
            <w:r w:rsidRPr="001E6126">
              <w:rPr>
                <w:i/>
                <w:sz w:val="18"/>
              </w:rPr>
              <w:t xml:space="preserve">I need to plan more hands-on practice for these students. </w:t>
            </w:r>
            <w:r w:rsidRPr="001E6126">
              <w:rPr>
                <w:sz w:val="18"/>
              </w:rPr>
              <w:t>(Key is feeling empowered to make a change)</w:t>
            </w:r>
            <w:r w:rsidRPr="00612ADB">
              <w:rPr>
                <w:sz w:val="18"/>
              </w:rPr>
              <w:t>.</w:t>
            </w:r>
          </w:p>
          <w:p w:rsidR="001E6126" w:rsidRPr="001E6126" w:rsidRDefault="001E6126" w:rsidP="00206C7A">
            <w:pPr>
              <w:spacing w:after="0"/>
              <w:rPr>
                <w:sz w:val="18"/>
              </w:rPr>
            </w:pPr>
            <w:r w:rsidRPr="001E6126">
              <w:rPr>
                <w:sz w:val="18"/>
              </w:rPr>
              <w:t>External</w:t>
            </w:r>
            <w:r w:rsidRPr="00612ADB">
              <w:rPr>
                <w:sz w:val="18"/>
              </w:rPr>
              <w:t xml:space="preserve"> Locus of Control</w:t>
            </w:r>
            <w:r w:rsidRPr="001E6126">
              <w:rPr>
                <w:sz w:val="18"/>
              </w:rPr>
              <w:t xml:space="preserve"> – you attribute outcomes to fate, luck, chance or the power of others. This can lead to a phenomenon called </w:t>
            </w:r>
            <w:r w:rsidRPr="001E6126">
              <w:rPr>
                <w:b/>
                <w:sz w:val="18"/>
              </w:rPr>
              <w:t>learned helplessness</w:t>
            </w:r>
            <w:r w:rsidRPr="001E6126">
              <w:rPr>
                <w:sz w:val="18"/>
              </w:rPr>
              <w:t xml:space="preserve">. When you believe you cannot influence an outcome, you feel helpless, are then unable to effectively problem solve leading to giving up. For example, when unfamiliar with technology, it might be easier to </w:t>
            </w:r>
            <w:r w:rsidR="000A565E" w:rsidRPr="001E6126">
              <w:rPr>
                <w:sz w:val="18"/>
              </w:rPr>
              <w:t>say,</w:t>
            </w:r>
            <w:r w:rsidRPr="001E6126">
              <w:rPr>
                <w:sz w:val="18"/>
              </w:rPr>
              <w:t xml:space="preserve"> “I can’t be successful with this, so I am not going to try!</w:t>
            </w:r>
            <w:r w:rsidR="00B8454A">
              <w:rPr>
                <w:sz w:val="18"/>
              </w:rPr>
              <w:t>”</w:t>
            </w:r>
            <w:r w:rsidRPr="00612ADB">
              <w:rPr>
                <w:sz w:val="18"/>
              </w:rPr>
              <w:t xml:space="preserve"> I am not going to that training.</w:t>
            </w:r>
            <w:r w:rsidRPr="001E6126">
              <w:rPr>
                <w:sz w:val="18"/>
              </w:rPr>
              <w:t>”</w:t>
            </w:r>
          </w:p>
          <w:p w:rsidR="000A565E" w:rsidRPr="000A565E" w:rsidRDefault="001B49D9" w:rsidP="00206C7A">
            <w:pPr>
              <w:spacing w:after="0"/>
              <w:rPr>
                <w:sz w:val="20"/>
              </w:rPr>
            </w:pPr>
            <w:r>
              <w:rPr>
                <w:sz w:val="20"/>
              </w:rPr>
              <w:t>---------------------------------------------------------------------------------------------------------------------------------------</w:t>
            </w:r>
            <w:r w:rsidR="000A565E" w:rsidRPr="000A565E">
              <w:rPr>
                <w:sz w:val="18"/>
              </w:rPr>
              <w:t xml:space="preserve">Positive expectations are a powerful predictor of success. Have you ever made the same goal multiple times and still never reached it? Perhaps your beliefs about your abilities/yourself created a barrier. In the case of unmet goals, your map is not getting you to your desired destination. </w:t>
            </w:r>
          </w:p>
          <w:p w:rsidR="000A565E" w:rsidRPr="000A565E" w:rsidRDefault="000A565E" w:rsidP="000A565E">
            <w:pPr>
              <w:rPr>
                <w:sz w:val="18"/>
              </w:rPr>
            </w:pPr>
            <w:r w:rsidRPr="000A565E">
              <w:rPr>
                <w:sz w:val="18"/>
              </w:rPr>
              <w:t>When it comes to success, 2 beliefs matter:</w:t>
            </w:r>
          </w:p>
          <w:p w:rsidR="000A565E" w:rsidRPr="000A565E" w:rsidRDefault="000A565E" w:rsidP="000A565E">
            <w:pPr>
              <w:rPr>
                <w:sz w:val="18"/>
              </w:rPr>
            </w:pPr>
            <w:r w:rsidRPr="000A565E">
              <w:rPr>
                <w:sz w:val="18"/>
              </w:rPr>
              <w:t>1. Your belief about your own ability to produce results (EFFICACY EXPECTATION)</w:t>
            </w:r>
          </w:p>
          <w:p w:rsidR="000A565E" w:rsidRPr="000A565E" w:rsidRDefault="000A565E" w:rsidP="000A565E">
            <w:pPr>
              <w:rPr>
                <w:sz w:val="18"/>
              </w:rPr>
            </w:pPr>
            <w:r w:rsidRPr="000A565E">
              <w:rPr>
                <w:sz w:val="18"/>
              </w:rPr>
              <w:t xml:space="preserve">2. </w:t>
            </w:r>
            <w:r>
              <w:rPr>
                <w:sz w:val="18"/>
              </w:rPr>
              <w:t>And w</w:t>
            </w:r>
            <w:r w:rsidRPr="000A565E">
              <w:rPr>
                <w:sz w:val="18"/>
              </w:rPr>
              <w:t>hat you believe happens because of your environment (OUTCOME EXPECTATION)</w:t>
            </w:r>
          </w:p>
          <w:p w:rsidR="000A565E" w:rsidRDefault="000A565E" w:rsidP="00206C7A">
            <w:pPr>
              <w:spacing w:after="0"/>
              <w:rPr>
                <w:sz w:val="18"/>
              </w:rPr>
            </w:pPr>
            <w:r w:rsidRPr="000A565E">
              <w:rPr>
                <w:sz w:val="18"/>
              </w:rPr>
              <w:t>Both beliefs are necessary</w:t>
            </w:r>
            <w:r>
              <w:rPr>
                <w:sz w:val="18"/>
              </w:rPr>
              <w:t>!</w:t>
            </w:r>
          </w:p>
          <w:p w:rsidR="001B49D9" w:rsidRDefault="001B49D9" w:rsidP="00206C7A">
            <w:pPr>
              <w:spacing w:after="0"/>
              <w:rPr>
                <w:sz w:val="18"/>
              </w:rPr>
            </w:pPr>
            <w:r>
              <w:rPr>
                <w:sz w:val="18"/>
              </w:rPr>
              <w:t>-------------------------------------------------------------------------------------------------------------------------------------------------------</w:t>
            </w:r>
          </w:p>
          <w:p w:rsidR="000A565E" w:rsidRDefault="001B49D9" w:rsidP="000A565E">
            <w:pPr>
              <w:pBdr>
                <w:bottom w:val="single" w:sz="6" w:space="1" w:color="auto"/>
              </w:pBdr>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3462624</wp:posOffset>
                      </wp:positionH>
                      <wp:positionV relativeFrom="paragraph">
                        <wp:posOffset>658263</wp:posOffset>
                      </wp:positionV>
                      <wp:extent cx="2023822" cy="1042639"/>
                      <wp:effectExtent l="0" t="0" r="14605" b="24765"/>
                      <wp:wrapNone/>
                      <wp:docPr id="7" name="Text Box 7"/>
                      <wp:cNvGraphicFramePr/>
                      <a:graphic xmlns:a="http://schemas.openxmlformats.org/drawingml/2006/main">
                        <a:graphicData uri="http://schemas.microsoft.com/office/word/2010/wordprocessingShape">
                          <wps:wsp>
                            <wps:cNvSpPr txBox="1"/>
                            <wps:spPr>
                              <a:xfrm>
                                <a:off x="0" y="0"/>
                                <a:ext cx="2023822" cy="1042639"/>
                              </a:xfrm>
                              <a:prstGeom prst="rect">
                                <a:avLst/>
                              </a:prstGeom>
                              <a:solidFill>
                                <a:schemeClr val="lt1"/>
                              </a:solidFill>
                              <a:ln w="6350">
                                <a:solidFill>
                                  <a:prstClr val="black"/>
                                </a:solidFill>
                              </a:ln>
                            </wps:spPr>
                            <wps:txbx>
                              <w:txbxContent>
                                <w:p w:rsidR="00B864D8" w:rsidRDefault="00B864D8">
                                  <w:r w:rsidRPr="001B49D9">
                                    <w:rPr>
                                      <w:sz w:val="18"/>
                                    </w:rPr>
                                    <w:drawing>
                                      <wp:inline distT="0" distB="0" distL="0" distR="0" wp14:anchorId="539062E1" wp14:editId="652E3504">
                                        <wp:extent cx="1962150" cy="914400"/>
                                        <wp:effectExtent l="0" t="38100" r="0" b="38100"/>
                                        <wp:docPr id="6" name="Diagram 6">
                                          <a:extLst xmlns:a="http://schemas.openxmlformats.org/drawingml/2006/main">
                                            <a:ext uri="{FF2B5EF4-FFF2-40B4-BE49-F238E27FC236}">
                                              <a16:creationId xmlns:a16="http://schemas.microsoft.com/office/drawing/2014/main" id="{C7334D7D-94AF-4D65-8595-ADF7F770666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272.65pt;margin-top:51.85pt;width:159.35pt;height:8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" fillcolor="white [3201]" strokeweight=".5pt">
                      <v:textbox>
                        <w:txbxContent>
                          <w:p w:rsidR="00B864D8" w:rsidRDefault="00B864D8">
                            <w:r w:rsidRPr="001B49D9">
                              <w:rPr>
                                <w:sz w:val="18"/>
                              </w:rPr>
                              <w:drawing>
                                <wp:inline distT="0" distB="0" distL="0" distR="0" wp14:anchorId="539062E1" wp14:editId="652E3504">
                                  <wp:extent cx="1962150" cy="914400"/>
                                  <wp:effectExtent l="0" t="38100" r="0" b="38100"/>
                                  <wp:docPr id="6" name="Diagram 6">
                                    <a:extLst xmlns:a="http://schemas.openxmlformats.org/drawingml/2006/main">
                                      <a:ext uri="{FF2B5EF4-FFF2-40B4-BE49-F238E27FC236}">
                                        <a16:creationId xmlns:a16="http://schemas.microsoft.com/office/drawing/2014/main" id="{C7334D7D-94AF-4D65-8595-ADF7F770666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15" r:qs="rId16" r:cs="rId17"/>
                                    </a:graphicData>
                                  </a:graphic>
                                </wp:inline>
                              </w:drawing>
                            </w:r>
                          </w:p>
                        </w:txbxContent>
                      </v:textbox>
                    </v:shape>
                  </w:pict>
                </mc:Fallback>
              </mc:AlternateContent>
            </w:r>
            <w:r w:rsidRPr="001B49D9">
              <w:rPr>
                <w:sz w:val="18"/>
              </w:rPr>
              <w:t>Our brains love patterns and we sort ideas into “Me” or “Not Me” categories. Simple as this sounds, this has a huge impact on your success.  You will never achieve your goals if you unknowingly place items related to those goals in the “Not Me” category. If your beliefs--your map– is to be successful at guiding you to your destination, then you must believe you are capable and worthy of that outcome.</w:t>
            </w:r>
          </w:p>
          <w:p w:rsidR="001B49D9" w:rsidRPr="001B49D9" w:rsidRDefault="001B49D9" w:rsidP="001B49D9">
            <w:pPr>
              <w:rPr>
                <w:b/>
                <w:sz w:val="18"/>
              </w:rPr>
            </w:pPr>
            <w:r w:rsidRPr="001B49D9">
              <w:rPr>
                <w:b/>
                <w:sz w:val="18"/>
              </w:rPr>
              <w:t>Confidence breeds competence and competence breeds confidence!</w:t>
            </w:r>
          </w:p>
          <w:p w:rsidR="001B49D9" w:rsidRDefault="001B49D9" w:rsidP="001B49D9">
            <w:pPr>
              <w:spacing w:after="0" w:line="240" w:lineRule="auto"/>
              <w:rPr>
                <w:i/>
                <w:sz w:val="18"/>
              </w:rPr>
            </w:pPr>
            <w:r w:rsidRPr="001B49D9">
              <w:rPr>
                <w:sz w:val="18"/>
              </w:rPr>
              <w:t xml:space="preserve">Eradicate those </w:t>
            </w:r>
            <w:r w:rsidRPr="001B49D9">
              <w:rPr>
                <w:b/>
                <w:sz w:val="18"/>
              </w:rPr>
              <w:t>limiting stories</w:t>
            </w:r>
            <w:r w:rsidRPr="001B49D9">
              <w:rPr>
                <w:sz w:val="18"/>
              </w:rPr>
              <w:t xml:space="preserve">—the </w:t>
            </w:r>
            <w:r w:rsidRPr="001B49D9">
              <w:rPr>
                <w:i/>
                <w:sz w:val="18"/>
              </w:rPr>
              <w:t xml:space="preserve">“I’m not good enough”; </w:t>
            </w:r>
          </w:p>
          <w:p w:rsidR="001B49D9" w:rsidRDefault="001B49D9" w:rsidP="001B49D9">
            <w:pPr>
              <w:spacing w:after="0" w:line="240" w:lineRule="auto"/>
              <w:rPr>
                <w:sz w:val="18"/>
              </w:rPr>
            </w:pPr>
            <w:r w:rsidRPr="001B49D9">
              <w:rPr>
                <w:i/>
                <w:sz w:val="18"/>
              </w:rPr>
              <w:t xml:space="preserve">“My students can’t do this” </w:t>
            </w:r>
            <w:r w:rsidRPr="001B49D9">
              <w:rPr>
                <w:sz w:val="18"/>
              </w:rPr>
              <w:t>and the</w:t>
            </w:r>
            <w:r w:rsidRPr="001B49D9">
              <w:rPr>
                <w:i/>
                <w:sz w:val="18"/>
              </w:rPr>
              <w:t xml:space="preserve"> “It is impossible!”.</w:t>
            </w:r>
            <w:r w:rsidRPr="001B49D9">
              <w:rPr>
                <w:sz w:val="18"/>
              </w:rPr>
              <w:t xml:space="preserve"> They may let you </w:t>
            </w:r>
          </w:p>
          <w:p w:rsidR="001B49D9" w:rsidRDefault="001B49D9" w:rsidP="001B49D9">
            <w:pPr>
              <w:spacing w:after="0" w:line="240" w:lineRule="auto"/>
              <w:rPr>
                <w:sz w:val="18"/>
              </w:rPr>
            </w:pPr>
            <w:r w:rsidRPr="001B49D9">
              <w:rPr>
                <w:sz w:val="18"/>
              </w:rPr>
              <w:t xml:space="preserve">stay in your comfort place, they may keep you from making mistakes, </w:t>
            </w:r>
          </w:p>
          <w:p w:rsidR="001B49D9" w:rsidRDefault="001B49D9" w:rsidP="001B49D9">
            <w:pPr>
              <w:spacing w:after="0" w:line="240" w:lineRule="auto"/>
              <w:rPr>
                <w:sz w:val="18"/>
              </w:rPr>
            </w:pPr>
            <w:r w:rsidRPr="001B49D9">
              <w:rPr>
                <w:sz w:val="18"/>
              </w:rPr>
              <w:t xml:space="preserve">they may save you from momentary embarrassment—but they will not </w:t>
            </w:r>
          </w:p>
          <w:p w:rsidR="001B49D9" w:rsidRDefault="001B49D9" w:rsidP="001B49D9">
            <w:pPr>
              <w:spacing w:after="0" w:line="240" w:lineRule="auto"/>
              <w:rPr>
                <w:sz w:val="18"/>
              </w:rPr>
            </w:pPr>
            <w:r w:rsidRPr="001B49D9">
              <w:rPr>
                <w:sz w:val="18"/>
              </w:rPr>
              <w:t xml:space="preserve">help you revise your map or better get to your destination! </w:t>
            </w:r>
          </w:p>
          <w:p w:rsidR="00147DD8" w:rsidRPr="001B49D9" w:rsidRDefault="00147DD8" w:rsidP="001B49D9">
            <w:pPr>
              <w:spacing w:after="0" w:line="240" w:lineRule="auto"/>
              <w:rPr>
                <w:sz w:val="18"/>
              </w:rPr>
            </w:pPr>
            <w:bookmarkStart w:id="0" w:name="_GoBack"/>
            <w:bookmarkEnd w:id="0"/>
          </w:p>
          <w:p w:rsidR="001B49D9" w:rsidRDefault="001B49D9" w:rsidP="001B49D9">
            <w:pPr>
              <w:rPr>
                <w:sz w:val="18"/>
              </w:rPr>
            </w:pPr>
            <w:r w:rsidRPr="001B49D9">
              <w:rPr>
                <w:sz w:val="18"/>
              </w:rPr>
              <w:lastRenderedPageBreak/>
              <w:t xml:space="preserve">Instead, embrace </w:t>
            </w:r>
            <w:r w:rsidRPr="001B49D9">
              <w:rPr>
                <w:b/>
                <w:sz w:val="18"/>
              </w:rPr>
              <w:t>empowering stories</w:t>
            </w:r>
            <w:r w:rsidRPr="001B49D9">
              <w:rPr>
                <w:sz w:val="18"/>
              </w:rPr>
              <w:t xml:space="preserve"> and use them to change your perceptions, reshape your beliefs, and create new outcomes. What we choose to do daily matters so much more than what we choose to do occasionally. Make your “daily” to embrace your power to shape your outcomes banish past disappointments and discard limiting beliefs. Boldly revise your map and embrace the journey to your destination!</w:t>
            </w:r>
          </w:p>
          <w:p w:rsidR="00206C7A" w:rsidRDefault="00206C7A" w:rsidP="001B49D9">
            <w:pPr>
              <w:rPr>
                <w:sz w:val="18"/>
              </w:rPr>
            </w:pPr>
            <w:r>
              <w:rPr>
                <w:sz w:val="18"/>
              </w:rPr>
              <w:t>-----------------------------------------------------------------------------------------------------------------------------------------------------------</w:t>
            </w:r>
          </w:p>
          <w:p w:rsidR="00206C7A" w:rsidRPr="001B49D9" w:rsidRDefault="00206C7A" w:rsidP="001B49D9">
            <w:pPr>
              <w:rPr>
                <w:sz w:val="18"/>
              </w:rPr>
            </w:pPr>
            <w:proofErr w:type="gramStart"/>
            <w:r>
              <w:rPr>
                <w:sz w:val="18"/>
              </w:rPr>
              <w:t>BEWARE!:</w:t>
            </w:r>
            <w:proofErr w:type="gramEnd"/>
            <w:r>
              <w:rPr>
                <w:sz w:val="18"/>
              </w:rPr>
              <w:t xml:space="preserve"> </w:t>
            </w:r>
            <w:r w:rsidRPr="00206C7A">
              <w:rPr>
                <w:sz w:val="18"/>
              </w:rPr>
              <w:t>Labels are a quick way to categorize ourselves and other and often limit potential</w:t>
            </w:r>
            <w:r>
              <w:rPr>
                <w:sz w:val="18"/>
              </w:rPr>
              <w:t xml:space="preserve">. </w:t>
            </w:r>
            <w:r w:rsidRPr="00206C7A">
              <w:rPr>
                <w:sz w:val="18"/>
              </w:rPr>
              <w:t>Comparisons are an inaccurate way to decide if items fit into the Me or Not Me category and likely focus on your deficits instead of strengths.</w:t>
            </w:r>
            <w:r>
              <w:rPr>
                <w:sz w:val="18"/>
              </w:rPr>
              <w:t xml:space="preserve"> Presuming proficiency is </w:t>
            </w:r>
            <w:proofErr w:type="gramStart"/>
            <w:r>
              <w:rPr>
                <w:sz w:val="18"/>
              </w:rPr>
              <w:t>making an assumption</w:t>
            </w:r>
            <w:proofErr w:type="gramEnd"/>
            <w:r>
              <w:rPr>
                <w:sz w:val="18"/>
              </w:rPr>
              <w:t xml:space="preserve"> and often is an action that denies recognition for how hard someone works when they appear to be doing something with ease or naturally. </w:t>
            </w:r>
          </w:p>
        </w:tc>
        <w:tc>
          <w:tcPr>
            <w:tcW w:w="5534" w:type="dxa"/>
            <w:shd w:val="clear" w:color="auto" w:fill="E2EFD9" w:themeFill="accent6" w:themeFillTint="33"/>
          </w:tcPr>
          <w:p w:rsidR="00D53945" w:rsidRPr="001378D3" w:rsidRDefault="00D53945" w:rsidP="00D53945"/>
        </w:tc>
      </w:tr>
      <w:tr w:rsidR="006F677E" w:rsidRPr="001378D3" w:rsidTr="00B864D8">
        <w:tc>
          <w:tcPr>
            <w:tcW w:w="14390" w:type="dxa"/>
            <w:gridSpan w:val="2"/>
          </w:tcPr>
          <w:p w:rsidR="006F677E" w:rsidRPr="001378D3" w:rsidRDefault="006F677E" w:rsidP="006F677E">
            <w:pPr>
              <w:jc w:val="center"/>
            </w:pPr>
            <w:r w:rsidRPr="006F677E">
              <w:rPr>
                <w:sz w:val="28"/>
              </w:rPr>
              <w:lastRenderedPageBreak/>
              <w:t>Mapping Challenges as Opportunit</w:t>
            </w:r>
            <w:r>
              <w:rPr>
                <w:sz w:val="28"/>
              </w:rPr>
              <w:t>i</w:t>
            </w:r>
            <w:r w:rsidRPr="006F677E">
              <w:rPr>
                <w:sz w:val="28"/>
              </w:rPr>
              <w:t>es</w:t>
            </w:r>
          </w:p>
        </w:tc>
      </w:tr>
      <w:tr w:rsidR="00D53945" w:rsidRPr="001378D3" w:rsidTr="005E5812">
        <w:trPr>
          <w:trHeight w:val="5939"/>
        </w:trPr>
        <w:tc>
          <w:tcPr>
            <w:tcW w:w="8856" w:type="dxa"/>
            <w:shd w:val="clear" w:color="auto" w:fill="E2EFD9" w:themeFill="accent6" w:themeFillTint="33"/>
          </w:tcPr>
          <w:p w:rsidR="00D53945" w:rsidRDefault="006F677E" w:rsidP="006F677E">
            <w:pPr>
              <w:pBdr>
                <w:bottom w:val="single" w:sz="6" w:space="1" w:color="auto"/>
              </w:pBdr>
              <w:rPr>
                <w:sz w:val="18"/>
              </w:rPr>
            </w:pPr>
            <w:r w:rsidRPr="006F677E">
              <w:rPr>
                <w:sz w:val="18"/>
              </w:rPr>
              <w:t>It is a natural tendency to avoid challenges. We do so to try to ensure we feel safe, valued, competent, and capable. Avoiding discomfort, possible ridicule, embarrassment, or criticism leads us to avoid challenge. Sometimes the biggest problem we have is that we think we shouldn’t have any problems. The greatest learning comes at the hand of hard times. Challenges are not without discomfort or struggle.</w:t>
            </w:r>
          </w:p>
          <w:p w:rsidR="005E5812" w:rsidRPr="005E5812" w:rsidRDefault="005E5812" w:rsidP="005E5812">
            <w:pPr>
              <w:rPr>
                <w:sz w:val="18"/>
              </w:rPr>
            </w:pPr>
            <w:r w:rsidRPr="00B864D8">
              <w:rPr>
                <w:sz w:val="18"/>
              </w:rPr>
              <w:drawing>
                <wp:anchor distT="0" distB="0" distL="114300" distR="114300" simplePos="0" relativeHeight="251661312" behindDoc="1" locked="0" layoutInCell="1" allowOverlap="1" wp14:anchorId="4C780638">
                  <wp:simplePos x="0" y="0"/>
                  <wp:positionH relativeFrom="column">
                    <wp:posOffset>635</wp:posOffset>
                  </wp:positionH>
                  <wp:positionV relativeFrom="paragraph">
                    <wp:posOffset>635</wp:posOffset>
                  </wp:positionV>
                  <wp:extent cx="1594485" cy="896620"/>
                  <wp:effectExtent l="0" t="0" r="5715" b="0"/>
                  <wp:wrapTight wrapText="bothSides">
                    <wp:wrapPolygon edited="0">
                      <wp:start x="0" y="0"/>
                      <wp:lineTo x="0" y="21110"/>
                      <wp:lineTo x="21419" y="21110"/>
                      <wp:lineTo x="214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4485" cy="896620"/>
                          </a:xfrm>
                          <a:prstGeom prst="rect">
                            <a:avLst/>
                          </a:prstGeom>
                        </pic:spPr>
                      </pic:pic>
                    </a:graphicData>
                  </a:graphic>
                </wp:anchor>
              </w:drawing>
            </w:r>
            <w:r w:rsidRPr="005E5812">
              <w:rPr>
                <w:sz w:val="18"/>
              </w:rPr>
              <w:t>Psychologist and researcher Carol Dweck calls this idea “Growth Mindset”. Your ability and effort will determine your success. Perseverance leads to progress.</w:t>
            </w:r>
            <w:r w:rsidRPr="00B864D8">
              <w:rPr>
                <w:sz w:val="18"/>
              </w:rPr>
              <w:t xml:space="preserve"> </w:t>
            </w:r>
          </w:p>
          <w:p w:rsidR="005E5812" w:rsidRPr="005E5812" w:rsidRDefault="005E5812" w:rsidP="005E5812">
            <w:pPr>
              <w:pBdr>
                <w:bottom w:val="single" w:sz="6" w:space="1" w:color="auto"/>
              </w:pBdr>
              <w:rPr>
                <w:sz w:val="18"/>
              </w:rPr>
            </w:pPr>
            <w:r w:rsidRPr="005E5812">
              <w:rPr>
                <w:sz w:val="18"/>
              </w:rPr>
              <w:t xml:space="preserve">We all can have both mindsets—but is awareness of when you are using a fixed mindset and CHOOSING to move to a growth mindset that impacts our maps most. </w:t>
            </w:r>
          </w:p>
          <w:p w:rsidR="005E5812" w:rsidRDefault="005E5812" w:rsidP="005E5812">
            <w:pPr>
              <w:rPr>
                <w:sz w:val="18"/>
              </w:rPr>
            </w:pPr>
            <w:r w:rsidRPr="005E5812">
              <w:rPr>
                <w:sz w:val="18"/>
              </w:rPr>
              <w:t xml:space="preserve">If you are using a fixed mindset, you may feel anxious, incompetent, or hopeless in the face of challenge. You may make excuses or become defensive. You </w:t>
            </w:r>
            <w:proofErr w:type="spellStart"/>
            <w:r w:rsidRPr="005E5812">
              <w:rPr>
                <w:sz w:val="18"/>
              </w:rPr>
              <w:t>ma</w:t>
            </w:r>
            <w:proofErr w:type="spellEnd"/>
            <w:r w:rsidRPr="005E5812">
              <w:rPr>
                <w:sz w:val="18"/>
              </w:rPr>
              <w:t xml:space="preserve"> feel envious or threatened when you perceive someone doing better than you.  You may sidestep challenges. It is OK—recognize this, accept your feelings, and attend to your thoughts. Now introduce a quick shift tool. The word YET!</w:t>
            </w:r>
            <w:r w:rsidRPr="005E5812">
              <w:rPr>
                <w:sz w:val="18"/>
              </w:rPr>
              <w:drawing>
                <wp:anchor distT="0" distB="0" distL="114300" distR="114300" simplePos="0" relativeHeight="251662336" behindDoc="1" locked="0" layoutInCell="1" allowOverlap="1" wp14:anchorId="7CC8B100">
                  <wp:simplePos x="0" y="0"/>
                  <wp:positionH relativeFrom="column">
                    <wp:posOffset>728</wp:posOffset>
                  </wp:positionH>
                  <wp:positionV relativeFrom="paragraph">
                    <wp:posOffset>2168</wp:posOffset>
                  </wp:positionV>
                  <wp:extent cx="1595863" cy="897673"/>
                  <wp:effectExtent l="0" t="0" r="4445" b="0"/>
                  <wp:wrapTight wrapText="bothSides">
                    <wp:wrapPolygon edited="0">
                      <wp:start x="0" y="0"/>
                      <wp:lineTo x="0" y="21096"/>
                      <wp:lineTo x="21402" y="21096"/>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5863" cy="897673"/>
                          </a:xfrm>
                          <a:prstGeom prst="rect">
                            <a:avLst/>
                          </a:prstGeom>
                        </pic:spPr>
                      </pic:pic>
                    </a:graphicData>
                  </a:graphic>
                </wp:anchor>
              </w:drawing>
            </w:r>
            <w:r w:rsidR="00F32504">
              <w:rPr>
                <w:sz w:val="18"/>
              </w:rPr>
              <w:t xml:space="preserve"> Add this word and you will see your thinking and your map change!</w:t>
            </w:r>
          </w:p>
          <w:p w:rsidR="00F32504" w:rsidRPr="006F677E" w:rsidRDefault="00F32504" w:rsidP="00F32504">
            <w:pPr>
              <w:rPr>
                <w:sz w:val="18"/>
              </w:rPr>
            </w:pPr>
            <w:r w:rsidRPr="00F32504">
              <w:rPr>
                <w:sz w:val="18"/>
              </w:rPr>
              <w:drawing>
                <wp:anchor distT="0" distB="0" distL="114300" distR="114300" simplePos="0" relativeHeight="251663360" behindDoc="1" locked="0" layoutInCell="1" allowOverlap="1" wp14:anchorId="59EC660A">
                  <wp:simplePos x="0" y="0"/>
                  <wp:positionH relativeFrom="column">
                    <wp:posOffset>28575</wp:posOffset>
                  </wp:positionH>
                  <wp:positionV relativeFrom="paragraph">
                    <wp:posOffset>18415</wp:posOffset>
                  </wp:positionV>
                  <wp:extent cx="1588770" cy="893445"/>
                  <wp:effectExtent l="0" t="0" r="0" b="1905"/>
                  <wp:wrapTight wrapText="bothSides">
                    <wp:wrapPolygon edited="0">
                      <wp:start x="0" y="0"/>
                      <wp:lineTo x="0" y="21186"/>
                      <wp:lineTo x="21237" y="21186"/>
                      <wp:lineTo x="212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88770" cy="893445"/>
                          </a:xfrm>
                          <a:prstGeom prst="rect">
                            <a:avLst/>
                          </a:prstGeom>
                        </pic:spPr>
                      </pic:pic>
                    </a:graphicData>
                  </a:graphic>
                  <wp14:sizeRelH relativeFrom="margin">
                    <wp14:pctWidth>0</wp14:pctWidth>
                  </wp14:sizeRelH>
                  <wp14:sizeRelV relativeFrom="margin">
                    <wp14:pctHeight>0</wp14:pctHeight>
                  </wp14:sizeRelV>
                </wp:anchor>
              </w:drawing>
            </w:r>
            <w:r w:rsidRPr="00F32504">
              <w:rPr>
                <w:sz w:val="18"/>
              </w:rPr>
              <w:t xml:space="preserve">Feedback is a second way we can move out mindsets—when stuck in a fixed mindset, you may sidestep challenges </w:t>
            </w:r>
            <w:proofErr w:type="gramStart"/>
            <w:r w:rsidRPr="00F32504">
              <w:rPr>
                <w:sz w:val="18"/>
              </w:rPr>
              <w:t>in an effort to</w:t>
            </w:r>
            <w:proofErr w:type="gramEnd"/>
            <w:r w:rsidRPr="00F32504">
              <w:rPr>
                <w:sz w:val="18"/>
              </w:rPr>
              <w:t xml:space="preserve"> avoid criticism or negative feedback. But feedback is </w:t>
            </w:r>
            <w:proofErr w:type="gramStart"/>
            <w:r w:rsidRPr="00F32504">
              <w:rPr>
                <w:sz w:val="18"/>
              </w:rPr>
              <w:t>actually a</w:t>
            </w:r>
            <w:proofErr w:type="gramEnd"/>
            <w:r w:rsidRPr="00F32504">
              <w:rPr>
                <w:sz w:val="18"/>
              </w:rPr>
              <w:t xml:space="preserve"> gift and the most helpful and encouraging feedback is tied to the process, not the person. Effective feedback helps you see where you are in relation to your goal (your destination). Feedback is critical especially when things are not going well. Struggling is part of growing—but setbacks and failures MUST be accompanied with reflection and learning—or the result will not be growth or change.</w:t>
            </w:r>
            <w:r>
              <w:rPr>
                <w:sz w:val="18"/>
              </w:rPr>
              <w:t xml:space="preserve"> </w:t>
            </w:r>
            <w:r w:rsidRPr="00F32504">
              <w:rPr>
                <w:sz w:val="18"/>
              </w:rPr>
              <w:t>When you try to avoid the struggle of a challenge or escape the consequences of a mistake, you cheat yourself ou</w:t>
            </w:r>
            <w:r>
              <w:rPr>
                <w:sz w:val="18"/>
              </w:rPr>
              <w:t>t</w:t>
            </w:r>
            <w:r w:rsidRPr="00F32504">
              <w:rPr>
                <w:sz w:val="18"/>
              </w:rPr>
              <w:t xml:space="preserve"> of an opportunity to grow. Embracing mistakes and making them visible are not only catalysts for our success—they are a great opportunity to model growth mindset for students (and colleagues). </w:t>
            </w:r>
          </w:p>
        </w:tc>
        <w:tc>
          <w:tcPr>
            <w:tcW w:w="5534" w:type="dxa"/>
            <w:shd w:val="clear" w:color="auto" w:fill="E2EFD9" w:themeFill="accent6" w:themeFillTint="33"/>
          </w:tcPr>
          <w:p w:rsidR="00D53945" w:rsidRPr="001378D3" w:rsidRDefault="00D53945" w:rsidP="00D53945"/>
        </w:tc>
      </w:tr>
      <w:tr w:rsidR="00F32504" w:rsidRPr="001378D3" w:rsidTr="00F32504">
        <w:trPr>
          <w:trHeight w:val="395"/>
        </w:trPr>
        <w:tc>
          <w:tcPr>
            <w:tcW w:w="14390" w:type="dxa"/>
            <w:gridSpan w:val="2"/>
            <w:shd w:val="clear" w:color="auto" w:fill="FFFFFF" w:themeFill="background1"/>
          </w:tcPr>
          <w:p w:rsidR="00F32504" w:rsidRPr="001378D3" w:rsidRDefault="00F32504" w:rsidP="00F32504">
            <w:pPr>
              <w:jc w:val="center"/>
            </w:pPr>
            <w:r>
              <w:lastRenderedPageBreak/>
              <w:t>Know Your IMPACT!</w:t>
            </w:r>
          </w:p>
        </w:tc>
      </w:tr>
      <w:tr w:rsidR="00F32504" w:rsidRPr="001378D3" w:rsidTr="00F32504">
        <w:trPr>
          <w:trHeight w:val="170"/>
        </w:trPr>
        <w:tc>
          <w:tcPr>
            <w:tcW w:w="8856" w:type="dxa"/>
            <w:shd w:val="clear" w:color="auto" w:fill="E2EFD9" w:themeFill="accent6" w:themeFillTint="33"/>
          </w:tcPr>
          <w:p w:rsidR="00F32504" w:rsidRPr="00F32504" w:rsidRDefault="00F32504" w:rsidP="00F32504">
            <w:pPr>
              <w:rPr>
                <w:sz w:val="18"/>
              </w:rPr>
            </w:pPr>
            <w:r w:rsidRPr="00F32504">
              <w:rPr>
                <w:b/>
                <w:sz w:val="18"/>
              </w:rPr>
              <w:t xml:space="preserve">Be a </w:t>
            </w:r>
            <w:proofErr w:type="gramStart"/>
            <w:r w:rsidRPr="00F32504">
              <w:rPr>
                <w:b/>
                <w:sz w:val="18"/>
              </w:rPr>
              <w:t>BOOSTER!—</w:t>
            </w:r>
            <w:proofErr w:type="gramEnd"/>
            <w:r w:rsidRPr="00F32504">
              <w:rPr>
                <w:sz w:val="18"/>
              </w:rPr>
              <w:t>like Peaches!</w:t>
            </w:r>
            <w:r w:rsidRPr="00F32504">
              <w:rPr>
                <w:sz w:val="18"/>
              </w:rPr>
              <w:t xml:space="preserve"> Peaches was a toll collector who authentically greeted every driver who cam through her toll booth, giving compliments and inspiration for the day. She was a BOOSTER!</w:t>
            </w:r>
          </w:p>
          <w:p w:rsidR="00F32504" w:rsidRPr="00F32504" w:rsidRDefault="00F32504" w:rsidP="00F32504">
            <w:pPr>
              <w:rPr>
                <w:sz w:val="18"/>
              </w:rPr>
            </w:pPr>
            <w:r w:rsidRPr="00F32504">
              <w:rPr>
                <w:b/>
                <w:sz w:val="18"/>
              </w:rPr>
              <w:t>Check Your Perception</w:t>
            </w:r>
            <w:r w:rsidRPr="00F32504">
              <w:rPr>
                <w:sz w:val="18"/>
              </w:rPr>
              <w:t>—your perceptions are not silent. They are loud and clear from your body language, what you say, and what you do not say, what you do and what you do not do. There is a chance you think of some people (grown and students) as problems to be managed rather than people with needs as important as yours.  This is a slippery slope that is difficult to reset.</w:t>
            </w:r>
          </w:p>
          <w:p w:rsidR="00F32504" w:rsidRPr="00F32504" w:rsidRDefault="006711B7" w:rsidP="00F32504">
            <w:pPr>
              <w:rPr>
                <w:sz w:val="18"/>
              </w:rPr>
            </w:pPr>
            <w:r w:rsidRPr="00C33A62">
              <w:rPr>
                <w:b/>
                <w:sz w:val="18"/>
              </w:rPr>
              <w:t xml:space="preserve">About </w:t>
            </w:r>
            <w:r w:rsidR="00F32504" w:rsidRPr="00F32504">
              <w:rPr>
                <w:b/>
                <w:sz w:val="18"/>
              </w:rPr>
              <w:t>Conflict</w:t>
            </w:r>
            <w:r w:rsidR="00F32504" w:rsidRPr="00F32504">
              <w:rPr>
                <w:sz w:val="18"/>
              </w:rPr>
              <w:t>?!?!</w:t>
            </w:r>
            <w:r w:rsidRPr="00C33A62">
              <w:rPr>
                <w:sz w:val="18"/>
              </w:rPr>
              <w:t>--</w:t>
            </w:r>
            <w:r w:rsidR="00F32504" w:rsidRPr="00F32504">
              <w:rPr>
                <w:sz w:val="18"/>
              </w:rPr>
              <w:t>Many times a result of patterns you have developed to protect your ego. For example</w:t>
            </w:r>
            <w:r w:rsidRPr="00C33A62">
              <w:rPr>
                <w:sz w:val="18"/>
              </w:rPr>
              <w:t>:</w:t>
            </w:r>
            <w:r w:rsidR="00F32504" w:rsidRPr="00F32504">
              <w:rPr>
                <w:sz w:val="18"/>
              </w:rPr>
              <w:t xml:space="preserve"> </w:t>
            </w:r>
            <w:r w:rsidR="00F32504" w:rsidRPr="00F32504">
              <w:rPr>
                <w:i/>
                <w:sz w:val="18"/>
              </w:rPr>
              <w:t xml:space="preserve">when I feel defensive, I need you to be </w:t>
            </w:r>
            <w:r w:rsidRPr="00C33A62">
              <w:rPr>
                <w:i/>
                <w:sz w:val="18"/>
              </w:rPr>
              <w:t>wrong,</w:t>
            </w:r>
            <w:r w:rsidR="00F32504" w:rsidRPr="00F32504">
              <w:rPr>
                <w:i/>
                <w:sz w:val="18"/>
              </w:rPr>
              <w:t xml:space="preserve"> so I can be right!</w:t>
            </w:r>
          </w:p>
          <w:p w:rsidR="00F32504" w:rsidRPr="00C33A62" w:rsidRDefault="00F32504" w:rsidP="006711B7">
            <w:pPr>
              <w:pStyle w:val="ListParagraph"/>
              <w:numPr>
                <w:ilvl w:val="0"/>
                <w:numId w:val="2"/>
              </w:numPr>
              <w:rPr>
                <w:sz w:val="18"/>
              </w:rPr>
            </w:pPr>
            <w:r w:rsidRPr="00C33A62">
              <w:rPr>
                <w:sz w:val="18"/>
                <w:u w:val="single"/>
              </w:rPr>
              <w:t>Banish justification as a preservation technique</w:t>
            </w:r>
            <w:r w:rsidRPr="00C33A62">
              <w:rPr>
                <w:sz w:val="18"/>
              </w:rPr>
              <w:t xml:space="preserve">—human nature to justify your actions or inactions. For example, while we may be frustrated when students are off task or disengaged, we </w:t>
            </w:r>
            <w:r w:rsidR="006711B7" w:rsidRPr="00C33A62">
              <w:rPr>
                <w:sz w:val="18"/>
              </w:rPr>
              <w:t>must</w:t>
            </w:r>
            <w:r w:rsidRPr="00C33A62">
              <w:rPr>
                <w:sz w:val="18"/>
              </w:rPr>
              <w:t xml:space="preserve"> take responsibility for our part, especially if it is due to our own disengagement or lack of planning. (example p 59)</w:t>
            </w:r>
          </w:p>
          <w:p w:rsidR="00F32504" w:rsidRPr="00C33A62" w:rsidRDefault="00F32504" w:rsidP="006711B7">
            <w:pPr>
              <w:pStyle w:val="ListParagraph"/>
              <w:numPr>
                <w:ilvl w:val="0"/>
                <w:numId w:val="2"/>
              </w:numPr>
              <w:rPr>
                <w:sz w:val="18"/>
              </w:rPr>
            </w:pPr>
            <w:r w:rsidRPr="00C33A62">
              <w:rPr>
                <w:sz w:val="18"/>
                <w:u w:val="single"/>
              </w:rPr>
              <w:t>Retire the blame game</w:t>
            </w:r>
            <w:r w:rsidRPr="00C33A62">
              <w:rPr>
                <w:sz w:val="18"/>
              </w:rPr>
              <w:t>—blaming others comes from someone’s own insecurity, not from the other person’s actions/inactions. Blame does not come from a place where we are trying to help others. If we accept our own responsibility and solve a problem with the intention of helping others, conflict can be reduced. (READ Example p. 60)</w:t>
            </w:r>
          </w:p>
          <w:p w:rsidR="00F32504" w:rsidRPr="00C33A62" w:rsidRDefault="00F32504" w:rsidP="006711B7">
            <w:pPr>
              <w:pStyle w:val="ListParagraph"/>
              <w:numPr>
                <w:ilvl w:val="0"/>
                <w:numId w:val="2"/>
              </w:numPr>
              <w:rPr>
                <w:sz w:val="18"/>
              </w:rPr>
            </w:pPr>
            <w:r w:rsidRPr="00C33A62">
              <w:rPr>
                <w:sz w:val="18"/>
                <w:u w:val="single"/>
              </w:rPr>
              <w:t xml:space="preserve">Focus on ineffective behavior v judgement </w:t>
            </w:r>
            <w:r w:rsidRPr="00C33A62">
              <w:rPr>
                <w:sz w:val="18"/>
              </w:rPr>
              <w:t xml:space="preserve">– criticize an action, not the actor. </w:t>
            </w:r>
          </w:p>
          <w:p w:rsidR="00F32504" w:rsidRPr="00C33A62" w:rsidRDefault="00F32504" w:rsidP="006711B7">
            <w:pPr>
              <w:pStyle w:val="ListParagraph"/>
              <w:numPr>
                <w:ilvl w:val="0"/>
                <w:numId w:val="2"/>
              </w:numPr>
              <w:rPr>
                <w:sz w:val="18"/>
              </w:rPr>
            </w:pPr>
            <w:r w:rsidRPr="00C33A62">
              <w:rPr>
                <w:sz w:val="18"/>
                <w:u w:val="single"/>
              </w:rPr>
              <w:t>Apply compassion</w:t>
            </w:r>
            <w:r w:rsidRPr="00C33A62">
              <w:rPr>
                <w:sz w:val="18"/>
              </w:rPr>
              <w:t xml:space="preserve"> –When you understand people act on the outside the way they feel on the inside, it is easier to be patient with them. Compassion requires the willingness to understand the other person’s point of view, even when you do not agree. (example p. 61)</w:t>
            </w:r>
          </w:p>
          <w:p w:rsidR="00C33A62" w:rsidRPr="00C33A62" w:rsidRDefault="00F32504" w:rsidP="00C33A62">
            <w:pPr>
              <w:pStyle w:val="ListParagraph"/>
              <w:numPr>
                <w:ilvl w:val="0"/>
                <w:numId w:val="2"/>
              </w:numPr>
            </w:pPr>
            <w:r w:rsidRPr="00C33A62">
              <w:rPr>
                <w:sz w:val="18"/>
                <w:u w:val="single"/>
              </w:rPr>
              <w:t>Avoid assumptions</w:t>
            </w:r>
            <w:r w:rsidRPr="00C33A62">
              <w:rPr>
                <w:sz w:val="18"/>
              </w:rPr>
              <w:t>—you may never really know someone’s intentions. Add “MAYBE”</w:t>
            </w:r>
            <w:r w:rsidR="006711B7" w:rsidRPr="00C33A62">
              <w:rPr>
                <w:sz w:val="18"/>
              </w:rPr>
              <w:t xml:space="preserve">—another magical </w:t>
            </w:r>
          </w:p>
          <w:p w:rsidR="00C33A62" w:rsidRDefault="006711B7" w:rsidP="00C33A62">
            <w:pPr>
              <w:pStyle w:val="ListParagraph"/>
              <w:rPr>
                <w:sz w:val="18"/>
              </w:rPr>
            </w:pPr>
            <w:r w:rsidRPr="00C33A62">
              <w:rPr>
                <w:sz w:val="18"/>
              </w:rPr>
              <w:t>word to shift thinking and map construction.</w:t>
            </w:r>
          </w:p>
          <w:p w:rsidR="00C33A62" w:rsidRDefault="00C33A62" w:rsidP="00C33A62">
            <w:pPr>
              <w:rPr>
                <w:sz w:val="18"/>
              </w:rPr>
            </w:pPr>
            <w:r w:rsidRPr="00147DD8">
              <w:rPr>
                <w:b/>
                <w:sz w:val="18"/>
              </w:rPr>
              <w:t>Let Kindness Be Your Guide</w:t>
            </w:r>
            <w:r w:rsidRPr="00C33A62">
              <w:rPr>
                <w:sz w:val="18"/>
              </w:rPr>
              <w:t>—you will likely regret being angry, but you will never regret being kind. Your greatest investment as an educator is your relationship with your students. You must take time to get to know each student, so you can build rapport and trust with them. This is also sound</w:t>
            </w:r>
            <w:r w:rsidR="00147DD8">
              <w:rPr>
                <w:sz w:val="18"/>
              </w:rPr>
              <w:t xml:space="preserve"> practice</w:t>
            </w:r>
            <w:r w:rsidRPr="00C33A62">
              <w:rPr>
                <w:sz w:val="18"/>
              </w:rPr>
              <w:t xml:space="preserve"> in building the professional community with your colleagues in your school house. Kindness costs nothing but is the seed for many rewards.</w:t>
            </w:r>
          </w:p>
          <w:p w:rsidR="00C33A62" w:rsidRDefault="00C33A62" w:rsidP="00C33A62">
            <w:pPr>
              <w:jc w:val="center"/>
            </w:pPr>
            <w:r w:rsidRPr="00C33A62">
              <w:drawing>
                <wp:inline distT="0" distB="0" distL="0" distR="0" wp14:anchorId="4BC70A05" wp14:editId="59A3C2A7">
                  <wp:extent cx="2118732" cy="11036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48656" cy="1119217"/>
                          </a:xfrm>
                          <a:prstGeom prst="rect">
                            <a:avLst/>
                          </a:prstGeom>
                        </pic:spPr>
                      </pic:pic>
                    </a:graphicData>
                  </a:graphic>
                </wp:inline>
              </w:drawing>
            </w:r>
          </w:p>
        </w:tc>
        <w:tc>
          <w:tcPr>
            <w:tcW w:w="5534" w:type="dxa"/>
            <w:shd w:val="clear" w:color="auto" w:fill="E2EFD9" w:themeFill="accent6" w:themeFillTint="33"/>
          </w:tcPr>
          <w:p w:rsidR="00F32504" w:rsidRDefault="00F32504" w:rsidP="00F32504">
            <w:pPr>
              <w:jc w:val="center"/>
            </w:pPr>
          </w:p>
        </w:tc>
      </w:tr>
    </w:tbl>
    <w:p w:rsidR="00D53945" w:rsidRPr="001378D3" w:rsidRDefault="00D53945"/>
    <w:p w:rsidR="00912C63" w:rsidRPr="001378D3" w:rsidRDefault="00912C63">
      <w:pPr>
        <w:rPr>
          <w:rStyle w:val="Strong"/>
        </w:rPr>
      </w:pPr>
    </w:p>
    <w:sectPr w:rsidR="00912C63" w:rsidRPr="001378D3" w:rsidSect="00912C63">
      <w:headerReference w:type="default" r:id="rId24"/>
      <w:footerReference w:type="default" r:id="rId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9C2" w:rsidRDefault="001C19C2" w:rsidP="00912C63">
      <w:pPr>
        <w:spacing w:after="0" w:line="240" w:lineRule="auto"/>
      </w:pPr>
      <w:r>
        <w:separator/>
      </w:r>
    </w:p>
  </w:endnote>
  <w:endnote w:type="continuationSeparator" w:id="0">
    <w:p w:rsidR="001C19C2" w:rsidRDefault="001C19C2" w:rsidP="0091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4D8" w:rsidRDefault="00B864D8">
    <w:pPr>
      <w:pStyle w:val="Footer"/>
    </w:pPr>
    <w:proofErr w:type="spellStart"/>
    <w:r>
      <w:t>CTechEd</w:t>
    </w:r>
    <w:proofErr w:type="spellEnd"/>
    <w:r>
      <w:t>/2017/</w:t>
    </w:r>
    <w:proofErr w:type="spellStart"/>
    <w:r>
      <w:t>nsg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9C2" w:rsidRDefault="001C19C2" w:rsidP="00912C63">
      <w:pPr>
        <w:spacing w:after="0" w:line="240" w:lineRule="auto"/>
      </w:pPr>
      <w:r>
        <w:separator/>
      </w:r>
    </w:p>
  </w:footnote>
  <w:footnote w:type="continuationSeparator" w:id="0">
    <w:p w:rsidR="001C19C2" w:rsidRDefault="001C19C2" w:rsidP="0091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4D8" w:rsidRDefault="00B864D8">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4D8" w:rsidRDefault="00B864D8">
                          <w:pPr>
                            <w:spacing w:after="0" w:line="240" w:lineRule="auto"/>
                            <w:jc w:val="right"/>
                            <w:rPr>
                              <w:noProof/>
                            </w:rPr>
                          </w:pPr>
                          <w:r>
                            <w:rPr>
                              <w:noProof/>
                            </w:rPr>
                            <w:t>Unmapped Potential Session 3 Notes Guide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8"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864D8" w:rsidRDefault="00B864D8">
                    <w:pPr>
                      <w:spacing w:after="0" w:line="240" w:lineRule="auto"/>
                      <w:jc w:val="right"/>
                      <w:rPr>
                        <w:noProof/>
                      </w:rPr>
                    </w:pPr>
                    <w:r>
                      <w:rPr>
                        <w:noProof/>
                      </w:rPr>
                      <w:t>Unmapped Potential Session 3 Notes Guide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864D8" w:rsidRDefault="00B864D8">
                          <w:pPr>
                            <w:spacing w:after="0" w:line="240" w:lineRule="auto"/>
                            <w:rPr>
                              <w:color w:val="FFFFFF" w:themeColor="background1"/>
                            </w:rPr>
                          </w:pPr>
                          <w:r>
                            <w:fldChar w:fldCharType="begin"/>
                          </w:r>
                          <w:r>
                            <w:instrText xml:space="preserve"> PAGE   \* MERGEFORMAT </w:instrText>
                          </w:r>
                          <w:r>
                            <w:fldChar w:fldCharType="separate"/>
                          </w:r>
                          <w:r w:rsidR="00147DD8" w:rsidRPr="00147DD8">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9"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864D8" w:rsidRDefault="00B864D8">
                    <w:pPr>
                      <w:spacing w:after="0" w:line="240" w:lineRule="auto"/>
                      <w:rPr>
                        <w:color w:val="FFFFFF" w:themeColor="background1"/>
                      </w:rPr>
                    </w:pPr>
                    <w:r>
                      <w:fldChar w:fldCharType="begin"/>
                    </w:r>
                    <w:r>
                      <w:instrText xml:space="preserve"> PAGE   \* MERGEFORMAT </w:instrText>
                    </w:r>
                    <w:r>
                      <w:fldChar w:fldCharType="separate"/>
                    </w:r>
                    <w:r w:rsidR="00147DD8" w:rsidRPr="00147DD8">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E8"/>
    <w:multiLevelType w:val="hybridMultilevel"/>
    <w:tmpl w:val="F06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E7112"/>
    <w:multiLevelType w:val="hybridMultilevel"/>
    <w:tmpl w:val="0B36702A"/>
    <w:lvl w:ilvl="0" w:tplc="6D3E6096">
      <w:start w:val="1"/>
      <w:numFmt w:val="decimal"/>
      <w:lvlText w:val="%1."/>
      <w:lvlJc w:val="left"/>
      <w:pPr>
        <w:tabs>
          <w:tab w:val="num" w:pos="720"/>
        </w:tabs>
        <w:ind w:left="720" w:hanging="360"/>
      </w:pPr>
    </w:lvl>
    <w:lvl w:ilvl="1" w:tplc="AE50B440" w:tentative="1">
      <w:start w:val="1"/>
      <w:numFmt w:val="decimal"/>
      <w:lvlText w:val="%2."/>
      <w:lvlJc w:val="left"/>
      <w:pPr>
        <w:tabs>
          <w:tab w:val="num" w:pos="1440"/>
        </w:tabs>
        <w:ind w:left="1440" w:hanging="360"/>
      </w:pPr>
    </w:lvl>
    <w:lvl w:ilvl="2" w:tplc="86B2E922" w:tentative="1">
      <w:start w:val="1"/>
      <w:numFmt w:val="decimal"/>
      <w:lvlText w:val="%3."/>
      <w:lvlJc w:val="left"/>
      <w:pPr>
        <w:tabs>
          <w:tab w:val="num" w:pos="2160"/>
        </w:tabs>
        <w:ind w:left="2160" w:hanging="360"/>
      </w:pPr>
    </w:lvl>
    <w:lvl w:ilvl="3" w:tplc="64C43C38" w:tentative="1">
      <w:start w:val="1"/>
      <w:numFmt w:val="decimal"/>
      <w:lvlText w:val="%4."/>
      <w:lvlJc w:val="left"/>
      <w:pPr>
        <w:tabs>
          <w:tab w:val="num" w:pos="2880"/>
        </w:tabs>
        <w:ind w:left="2880" w:hanging="360"/>
      </w:pPr>
    </w:lvl>
    <w:lvl w:ilvl="4" w:tplc="7C6EEE62" w:tentative="1">
      <w:start w:val="1"/>
      <w:numFmt w:val="decimal"/>
      <w:lvlText w:val="%5."/>
      <w:lvlJc w:val="left"/>
      <w:pPr>
        <w:tabs>
          <w:tab w:val="num" w:pos="3600"/>
        </w:tabs>
        <w:ind w:left="3600" w:hanging="360"/>
      </w:pPr>
    </w:lvl>
    <w:lvl w:ilvl="5" w:tplc="DE1C8CB6" w:tentative="1">
      <w:start w:val="1"/>
      <w:numFmt w:val="decimal"/>
      <w:lvlText w:val="%6."/>
      <w:lvlJc w:val="left"/>
      <w:pPr>
        <w:tabs>
          <w:tab w:val="num" w:pos="4320"/>
        </w:tabs>
        <w:ind w:left="4320" w:hanging="360"/>
      </w:pPr>
    </w:lvl>
    <w:lvl w:ilvl="6" w:tplc="BE3A2B54" w:tentative="1">
      <w:start w:val="1"/>
      <w:numFmt w:val="decimal"/>
      <w:lvlText w:val="%7."/>
      <w:lvlJc w:val="left"/>
      <w:pPr>
        <w:tabs>
          <w:tab w:val="num" w:pos="5040"/>
        </w:tabs>
        <w:ind w:left="5040" w:hanging="360"/>
      </w:pPr>
    </w:lvl>
    <w:lvl w:ilvl="7" w:tplc="89D2C324" w:tentative="1">
      <w:start w:val="1"/>
      <w:numFmt w:val="decimal"/>
      <w:lvlText w:val="%8."/>
      <w:lvlJc w:val="left"/>
      <w:pPr>
        <w:tabs>
          <w:tab w:val="num" w:pos="5760"/>
        </w:tabs>
        <w:ind w:left="5760" w:hanging="360"/>
      </w:pPr>
    </w:lvl>
    <w:lvl w:ilvl="8" w:tplc="DB584E3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63"/>
    <w:rsid w:val="00037386"/>
    <w:rsid w:val="000A565E"/>
    <w:rsid w:val="001378D3"/>
    <w:rsid w:val="00147DD8"/>
    <w:rsid w:val="00163B2C"/>
    <w:rsid w:val="001B3D07"/>
    <w:rsid w:val="001B49D9"/>
    <w:rsid w:val="001C19C2"/>
    <w:rsid w:val="001D649A"/>
    <w:rsid w:val="001E6126"/>
    <w:rsid w:val="00206C7A"/>
    <w:rsid w:val="002542E9"/>
    <w:rsid w:val="003537F5"/>
    <w:rsid w:val="00445980"/>
    <w:rsid w:val="00452531"/>
    <w:rsid w:val="00595783"/>
    <w:rsid w:val="00596706"/>
    <w:rsid w:val="005A2036"/>
    <w:rsid w:val="005E5812"/>
    <w:rsid w:val="00612ADB"/>
    <w:rsid w:val="00623D86"/>
    <w:rsid w:val="006711B7"/>
    <w:rsid w:val="00695560"/>
    <w:rsid w:val="006F677E"/>
    <w:rsid w:val="007D2D9A"/>
    <w:rsid w:val="008C7AFE"/>
    <w:rsid w:val="008D47EA"/>
    <w:rsid w:val="008E1808"/>
    <w:rsid w:val="00912C63"/>
    <w:rsid w:val="00A258AD"/>
    <w:rsid w:val="00A42A82"/>
    <w:rsid w:val="00A81279"/>
    <w:rsid w:val="00B305AF"/>
    <w:rsid w:val="00B40BA4"/>
    <w:rsid w:val="00B8454A"/>
    <w:rsid w:val="00B864D8"/>
    <w:rsid w:val="00BD23B4"/>
    <w:rsid w:val="00C33A62"/>
    <w:rsid w:val="00C730BD"/>
    <w:rsid w:val="00D53945"/>
    <w:rsid w:val="00D66C81"/>
    <w:rsid w:val="00E648E4"/>
    <w:rsid w:val="00EA1F82"/>
    <w:rsid w:val="00F03FAC"/>
    <w:rsid w:val="00F32504"/>
    <w:rsid w:val="00FA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FE0EF"/>
  <w15:chartTrackingRefBased/>
  <w15:docId w15:val="{056E91E1-16CE-4FED-A5CB-C3A15B67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63"/>
  </w:style>
  <w:style w:type="paragraph" w:styleId="Footer">
    <w:name w:val="footer"/>
    <w:basedOn w:val="Normal"/>
    <w:link w:val="FooterChar"/>
    <w:uiPriority w:val="99"/>
    <w:unhideWhenUsed/>
    <w:rsid w:val="0091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63"/>
  </w:style>
  <w:style w:type="paragraph" w:styleId="NormalWeb">
    <w:name w:val="Normal (Web)"/>
    <w:basedOn w:val="Normal"/>
    <w:uiPriority w:val="99"/>
    <w:semiHidden/>
    <w:unhideWhenUsed/>
    <w:rsid w:val="00EA1F82"/>
    <w:rPr>
      <w:rFonts w:ascii="Times New Roman" w:hAnsi="Times New Roman" w:cs="Times New Roman"/>
      <w:sz w:val="24"/>
      <w:szCs w:val="24"/>
    </w:rPr>
  </w:style>
  <w:style w:type="character" w:styleId="Strong">
    <w:name w:val="Strong"/>
    <w:basedOn w:val="DefaultParagraphFont"/>
    <w:uiPriority w:val="22"/>
    <w:qFormat/>
    <w:rsid w:val="008E1808"/>
    <w:rPr>
      <w:b/>
      <w:bCs/>
    </w:rPr>
  </w:style>
  <w:style w:type="character" w:styleId="Hyperlink">
    <w:name w:val="Hyperlink"/>
    <w:basedOn w:val="DefaultParagraphFont"/>
    <w:uiPriority w:val="99"/>
    <w:unhideWhenUsed/>
    <w:rsid w:val="00445980"/>
    <w:rPr>
      <w:color w:val="0563C1" w:themeColor="hyperlink"/>
      <w:u w:val="single"/>
    </w:rPr>
  </w:style>
  <w:style w:type="character" w:styleId="UnresolvedMention">
    <w:name w:val="Unresolved Mention"/>
    <w:basedOn w:val="DefaultParagraphFont"/>
    <w:uiPriority w:val="99"/>
    <w:semiHidden/>
    <w:unhideWhenUsed/>
    <w:rsid w:val="00445980"/>
    <w:rPr>
      <w:color w:val="808080"/>
      <w:shd w:val="clear" w:color="auto" w:fill="E6E6E6"/>
    </w:rPr>
  </w:style>
  <w:style w:type="table" w:styleId="TableGrid">
    <w:name w:val="Table Grid"/>
    <w:basedOn w:val="TableNormal"/>
    <w:uiPriority w:val="39"/>
    <w:rsid w:val="00D5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2912">
      <w:bodyDiv w:val="1"/>
      <w:marLeft w:val="0"/>
      <w:marRight w:val="0"/>
      <w:marTop w:val="0"/>
      <w:marBottom w:val="0"/>
      <w:divBdr>
        <w:top w:val="none" w:sz="0" w:space="0" w:color="auto"/>
        <w:left w:val="none" w:sz="0" w:space="0" w:color="auto"/>
        <w:bottom w:val="none" w:sz="0" w:space="0" w:color="auto"/>
        <w:right w:val="none" w:sz="0" w:space="0" w:color="auto"/>
      </w:divBdr>
      <w:divsChild>
        <w:div w:id="1427074049">
          <w:marLeft w:val="360"/>
          <w:marRight w:val="0"/>
          <w:marTop w:val="0"/>
          <w:marBottom w:val="0"/>
          <w:divBdr>
            <w:top w:val="none" w:sz="0" w:space="0" w:color="auto"/>
            <w:left w:val="none" w:sz="0" w:space="0" w:color="auto"/>
            <w:bottom w:val="none" w:sz="0" w:space="0" w:color="auto"/>
            <w:right w:val="none" w:sz="0" w:space="0" w:color="auto"/>
          </w:divBdr>
        </w:div>
        <w:div w:id="1621381006">
          <w:marLeft w:val="360"/>
          <w:marRight w:val="0"/>
          <w:marTop w:val="0"/>
          <w:marBottom w:val="0"/>
          <w:divBdr>
            <w:top w:val="none" w:sz="0" w:space="0" w:color="auto"/>
            <w:left w:val="none" w:sz="0" w:space="0" w:color="auto"/>
            <w:bottom w:val="none" w:sz="0" w:space="0" w:color="auto"/>
            <w:right w:val="none" w:sz="0" w:space="0" w:color="auto"/>
          </w:divBdr>
        </w:div>
        <w:div w:id="50366545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Sabrina.gates@cteched.com" TargetMode="Externa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image" Target="media/image5.png"/><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D83BE8-B39D-4EF4-9DA8-6C51297A8668}" type="doc">
      <dgm:prSet loTypeId="urn:microsoft.com/office/officeart/2008/layout/PictureStrips" loCatId="list" qsTypeId="urn:microsoft.com/office/officeart/2005/8/quickstyle/simple1" qsCatId="simple" csTypeId="urn:microsoft.com/office/officeart/2005/8/colors/colorful4" csCatId="colorful" phldr="1"/>
      <dgm:spPr/>
      <dgm:t>
        <a:bodyPr/>
        <a:lstStyle/>
        <a:p>
          <a:endParaRPr lang="en-US"/>
        </a:p>
      </dgm:t>
    </dgm:pt>
    <dgm:pt modelId="{99E5F368-C386-414C-B693-A8A6542583A4}">
      <dgm:prSet phldrT="[Text]"/>
      <dgm:spPr/>
      <dgm:t>
        <a:bodyPr/>
        <a:lstStyle/>
        <a:p>
          <a:r>
            <a:rPr lang="en-US" dirty="0"/>
            <a:t>Moving from Comfort Zone to Potential Zone</a:t>
          </a:r>
        </a:p>
      </dgm:t>
    </dgm:pt>
    <dgm:pt modelId="{47E4A7D5-8FAC-4E2F-B5EF-09578833D2B6}" type="parTrans" cxnId="{B4F3D657-0574-4E12-9EFB-9FC20BC0BF92}">
      <dgm:prSet/>
      <dgm:spPr/>
      <dgm:t>
        <a:bodyPr/>
        <a:lstStyle/>
        <a:p>
          <a:endParaRPr lang="en-US"/>
        </a:p>
      </dgm:t>
    </dgm:pt>
    <dgm:pt modelId="{8C074F60-EE40-4C42-B762-7C2DAC418485}" type="sibTrans" cxnId="{B4F3D657-0574-4E12-9EFB-9FC20BC0BF92}">
      <dgm:prSet/>
      <dgm:spPr/>
      <dgm:t>
        <a:bodyPr/>
        <a:lstStyle/>
        <a:p>
          <a:endParaRPr lang="en-US"/>
        </a:p>
      </dgm:t>
    </dgm:pt>
    <dgm:pt modelId="{8DAB91F0-8124-4464-8520-80FF24E9EC41}">
      <dgm:prSet phldrT="[Text]"/>
      <dgm:spPr/>
      <dgm:t>
        <a:bodyPr/>
        <a:lstStyle/>
        <a:p>
          <a:r>
            <a:rPr lang="en-US" dirty="0"/>
            <a:t>Beware! Implementation Dip</a:t>
          </a:r>
        </a:p>
      </dgm:t>
    </dgm:pt>
    <dgm:pt modelId="{1AC20F00-CEB2-47D4-819D-BEEC929C7BD2}" type="parTrans" cxnId="{B322B79E-8623-4B04-9175-FD057F9A5783}">
      <dgm:prSet/>
      <dgm:spPr/>
      <dgm:t>
        <a:bodyPr/>
        <a:lstStyle/>
        <a:p>
          <a:endParaRPr lang="en-US"/>
        </a:p>
      </dgm:t>
    </dgm:pt>
    <dgm:pt modelId="{91BA279D-B020-466B-A3E0-F9C1A920817C}" type="sibTrans" cxnId="{B322B79E-8623-4B04-9175-FD057F9A5783}">
      <dgm:prSet/>
      <dgm:spPr/>
      <dgm:t>
        <a:bodyPr/>
        <a:lstStyle/>
        <a:p>
          <a:endParaRPr lang="en-US"/>
        </a:p>
      </dgm:t>
    </dgm:pt>
    <dgm:pt modelId="{FD87B7FF-CCC3-4F71-ACF5-AFDEEAEDECAC}">
      <dgm:prSet phldrT="[Text]"/>
      <dgm:spPr/>
      <dgm:t>
        <a:bodyPr/>
        <a:lstStyle/>
        <a:p>
          <a:r>
            <a:rPr lang="en-US" dirty="0"/>
            <a:t>Pessimism vs Optimism</a:t>
          </a:r>
        </a:p>
      </dgm:t>
    </dgm:pt>
    <dgm:pt modelId="{8C43B090-9C68-4612-9893-2394FE1AAA5D}" type="parTrans" cxnId="{C2CD4916-6AF0-4117-B835-BC4AC12A7499}">
      <dgm:prSet/>
      <dgm:spPr/>
      <dgm:t>
        <a:bodyPr/>
        <a:lstStyle/>
        <a:p>
          <a:endParaRPr lang="en-US"/>
        </a:p>
      </dgm:t>
    </dgm:pt>
    <dgm:pt modelId="{ABA478DA-D51C-491C-A30B-50972E3C55EC}" type="sibTrans" cxnId="{C2CD4916-6AF0-4117-B835-BC4AC12A7499}">
      <dgm:prSet/>
      <dgm:spPr/>
      <dgm:t>
        <a:bodyPr/>
        <a:lstStyle/>
        <a:p>
          <a:endParaRPr lang="en-US"/>
        </a:p>
      </dgm:t>
    </dgm:pt>
    <dgm:pt modelId="{3A696A9A-07F7-4D09-9608-7F2493469C74}">
      <dgm:prSet phldrT="[Text]"/>
      <dgm:spPr/>
      <dgm:t>
        <a:bodyPr/>
        <a:lstStyle/>
        <a:p>
          <a:r>
            <a:rPr lang="en-US" dirty="0"/>
            <a:t>Your Words—to Yourself &amp; Others—Matter!</a:t>
          </a:r>
        </a:p>
      </dgm:t>
    </dgm:pt>
    <dgm:pt modelId="{D66E11D1-A119-436A-B169-76F296DFE0EE}" type="parTrans" cxnId="{C8466D44-1666-4FDA-897A-0CB51DE12A68}">
      <dgm:prSet/>
      <dgm:spPr/>
      <dgm:t>
        <a:bodyPr/>
        <a:lstStyle/>
        <a:p>
          <a:endParaRPr lang="en-US"/>
        </a:p>
      </dgm:t>
    </dgm:pt>
    <dgm:pt modelId="{49D5A81A-027F-4D09-B991-73D5BC19D53F}" type="sibTrans" cxnId="{C8466D44-1666-4FDA-897A-0CB51DE12A68}">
      <dgm:prSet/>
      <dgm:spPr/>
      <dgm:t>
        <a:bodyPr/>
        <a:lstStyle/>
        <a:p>
          <a:endParaRPr lang="en-US"/>
        </a:p>
      </dgm:t>
    </dgm:pt>
    <dgm:pt modelId="{B1543CF7-9071-4E69-91AB-8C0FBCEBD23D}">
      <dgm:prSet phldrT="[Text]"/>
      <dgm:spPr/>
      <dgm:t>
        <a:bodyPr/>
        <a:lstStyle/>
        <a:p>
          <a:r>
            <a:rPr lang="en-US" dirty="0"/>
            <a:t>Grow Your Mental Flexibility</a:t>
          </a:r>
        </a:p>
      </dgm:t>
    </dgm:pt>
    <dgm:pt modelId="{C914629D-2E73-4522-9895-5B0BDE28040B}" type="parTrans" cxnId="{C602CD38-A343-41CD-AB60-19622AFB5A15}">
      <dgm:prSet/>
      <dgm:spPr/>
      <dgm:t>
        <a:bodyPr/>
        <a:lstStyle/>
        <a:p>
          <a:endParaRPr lang="en-US"/>
        </a:p>
      </dgm:t>
    </dgm:pt>
    <dgm:pt modelId="{16A79704-04C8-4A00-BE05-434B4BF58F7E}" type="sibTrans" cxnId="{C602CD38-A343-41CD-AB60-19622AFB5A15}">
      <dgm:prSet/>
      <dgm:spPr/>
      <dgm:t>
        <a:bodyPr/>
        <a:lstStyle/>
        <a:p>
          <a:endParaRPr lang="en-US"/>
        </a:p>
      </dgm:t>
    </dgm:pt>
    <dgm:pt modelId="{CD3F4D38-E5D3-4D3F-AB47-8626F1D42635}">
      <dgm:prSet phldrT="[Text]"/>
      <dgm:spPr/>
      <dgm:t>
        <a:bodyPr/>
        <a:lstStyle/>
        <a:p>
          <a:r>
            <a:rPr lang="en-US" dirty="0"/>
            <a:t>Seek Alternate Routes</a:t>
          </a:r>
        </a:p>
      </dgm:t>
    </dgm:pt>
    <dgm:pt modelId="{7676BE5D-4718-49EB-B4C7-EEA0A497A7A9}" type="parTrans" cxnId="{53F2200B-9D0A-47C0-B2E9-F59E674D6554}">
      <dgm:prSet/>
      <dgm:spPr/>
      <dgm:t>
        <a:bodyPr/>
        <a:lstStyle/>
        <a:p>
          <a:endParaRPr lang="en-US"/>
        </a:p>
      </dgm:t>
    </dgm:pt>
    <dgm:pt modelId="{1D6520C0-E1B0-4323-95CC-544737BCC7A4}" type="sibTrans" cxnId="{53F2200B-9D0A-47C0-B2E9-F59E674D6554}">
      <dgm:prSet/>
      <dgm:spPr/>
      <dgm:t>
        <a:bodyPr/>
        <a:lstStyle/>
        <a:p>
          <a:endParaRPr lang="en-US"/>
        </a:p>
      </dgm:t>
    </dgm:pt>
    <dgm:pt modelId="{3B1806EE-DFA3-4336-8CCF-524E8D59F259}">
      <dgm:prSet phldrT="[Text]"/>
      <dgm:spPr/>
      <dgm:t>
        <a:bodyPr/>
        <a:lstStyle/>
        <a:p>
          <a:r>
            <a:rPr lang="en-US" dirty="0"/>
            <a:t>Work Better, NOT Bitter!</a:t>
          </a:r>
        </a:p>
      </dgm:t>
    </dgm:pt>
    <dgm:pt modelId="{DEB956B1-238F-4DF7-B65A-504DF325EE68}" type="parTrans" cxnId="{E1AC8F64-A093-40B0-B47D-95C98C8697F0}">
      <dgm:prSet/>
      <dgm:spPr/>
      <dgm:t>
        <a:bodyPr/>
        <a:lstStyle/>
        <a:p>
          <a:endParaRPr lang="en-US"/>
        </a:p>
      </dgm:t>
    </dgm:pt>
    <dgm:pt modelId="{E5191903-5CB4-47FF-AF0C-1AD3AAB703E1}" type="sibTrans" cxnId="{E1AC8F64-A093-40B0-B47D-95C98C8697F0}">
      <dgm:prSet/>
      <dgm:spPr/>
      <dgm:t>
        <a:bodyPr/>
        <a:lstStyle/>
        <a:p>
          <a:endParaRPr lang="en-US"/>
        </a:p>
      </dgm:t>
    </dgm:pt>
    <dgm:pt modelId="{057B5806-2D88-4554-B212-13DF7B1E3193}" type="pres">
      <dgm:prSet presAssocID="{AAD83BE8-B39D-4EF4-9DA8-6C51297A8668}" presName="Name0" presStyleCnt="0">
        <dgm:presLayoutVars>
          <dgm:dir/>
          <dgm:resizeHandles val="exact"/>
        </dgm:presLayoutVars>
      </dgm:prSet>
      <dgm:spPr/>
    </dgm:pt>
    <dgm:pt modelId="{D2DCD0C7-2367-414C-95D9-87C823340A53}" type="pres">
      <dgm:prSet presAssocID="{99E5F368-C386-414C-B693-A8A6542583A4}" presName="composite" presStyleCnt="0"/>
      <dgm:spPr/>
    </dgm:pt>
    <dgm:pt modelId="{CCA2139D-5AE7-44EE-8D4F-7D166430222E}" type="pres">
      <dgm:prSet presAssocID="{99E5F368-C386-414C-B693-A8A6542583A4}" presName="rect1" presStyleLbl="trAlignAcc1" presStyleIdx="0" presStyleCnt="7">
        <dgm:presLayoutVars>
          <dgm:bulletEnabled val="1"/>
        </dgm:presLayoutVars>
      </dgm:prSet>
      <dgm:spPr/>
    </dgm:pt>
    <dgm:pt modelId="{EF950201-EABD-42B5-866D-F9133A459AB4}" type="pres">
      <dgm:prSet presAssocID="{99E5F368-C386-414C-B693-A8A6542583A4}" presName="rect2" presStyleLbl="fgImgPlace1" presStyleIdx="0" presStyleCnt="7"/>
      <dgm:spPr/>
    </dgm:pt>
    <dgm:pt modelId="{F2F7C917-E6D3-45BE-B7E1-A2647F202A10}" type="pres">
      <dgm:prSet presAssocID="{8C074F60-EE40-4C42-B762-7C2DAC418485}" presName="sibTrans" presStyleCnt="0"/>
      <dgm:spPr/>
    </dgm:pt>
    <dgm:pt modelId="{F4450413-D9BF-4EA5-AD13-9DBE61669D80}" type="pres">
      <dgm:prSet presAssocID="{8DAB91F0-8124-4464-8520-80FF24E9EC41}" presName="composite" presStyleCnt="0"/>
      <dgm:spPr/>
    </dgm:pt>
    <dgm:pt modelId="{E3C3789B-AB07-46E3-9B4D-26FFE85FD4CE}" type="pres">
      <dgm:prSet presAssocID="{8DAB91F0-8124-4464-8520-80FF24E9EC41}" presName="rect1" presStyleLbl="trAlignAcc1" presStyleIdx="1" presStyleCnt="7">
        <dgm:presLayoutVars>
          <dgm:bulletEnabled val="1"/>
        </dgm:presLayoutVars>
      </dgm:prSet>
      <dgm:spPr/>
    </dgm:pt>
    <dgm:pt modelId="{478E2780-E618-45A5-B770-AF4A6E78D8D5}" type="pres">
      <dgm:prSet presAssocID="{8DAB91F0-8124-4464-8520-80FF24E9EC41}" presName="rect2" presStyleLbl="fgImgPlace1" presStyleIdx="1" presStyleCnt="7"/>
      <dgm:spPr/>
    </dgm:pt>
    <dgm:pt modelId="{FAAE2C26-1875-4381-94BD-C97B24B477F3}" type="pres">
      <dgm:prSet presAssocID="{91BA279D-B020-466B-A3E0-F9C1A920817C}" presName="sibTrans" presStyleCnt="0"/>
      <dgm:spPr/>
    </dgm:pt>
    <dgm:pt modelId="{618C7465-AA20-4B81-B66D-D4C58D25FF66}" type="pres">
      <dgm:prSet presAssocID="{FD87B7FF-CCC3-4F71-ACF5-AFDEEAEDECAC}" presName="composite" presStyleCnt="0"/>
      <dgm:spPr/>
    </dgm:pt>
    <dgm:pt modelId="{91D33AA8-3B1B-4B36-A6D3-4145718B7593}" type="pres">
      <dgm:prSet presAssocID="{FD87B7FF-CCC3-4F71-ACF5-AFDEEAEDECAC}" presName="rect1" presStyleLbl="trAlignAcc1" presStyleIdx="2" presStyleCnt="7">
        <dgm:presLayoutVars>
          <dgm:bulletEnabled val="1"/>
        </dgm:presLayoutVars>
      </dgm:prSet>
      <dgm:spPr/>
    </dgm:pt>
    <dgm:pt modelId="{EBED5861-6763-4874-8E15-EEFF2F9FABC6}" type="pres">
      <dgm:prSet presAssocID="{FD87B7FF-CCC3-4F71-ACF5-AFDEEAEDECAC}" presName="rect2" presStyleLbl="fgImgPlace1" presStyleIdx="2" presStyleCnt="7"/>
      <dgm:spPr/>
    </dgm:pt>
    <dgm:pt modelId="{9A258B4B-19E7-4DF9-81AB-B936891ABEBF}" type="pres">
      <dgm:prSet presAssocID="{ABA478DA-D51C-491C-A30B-50972E3C55EC}" presName="sibTrans" presStyleCnt="0"/>
      <dgm:spPr/>
    </dgm:pt>
    <dgm:pt modelId="{D3A168E0-2241-41BF-AB4F-25223DF77ECD}" type="pres">
      <dgm:prSet presAssocID="{3A696A9A-07F7-4D09-9608-7F2493469C74}" presName="composite" presStyleCnt="0"/>
      <dgm:spPr/>
    </dgm:pt>
    <dgm:pt modelId="{5170CC3F-D5FC-499B-ACD1-90AF966D937C}" type="pres">
      <dgm:prSet presAssocID="{3A696A9A-07F7-4D09-9608-7F2493469C74}" presName="rect1" presStyleLbl="trAlignAcc1" presStyleIdx="3" presStyleCnt="7">
        <dgm:presLayoutVars>
          <dgm:bulletEnabled val="1"/>
        </dgm:presLayoutVars>
      </dgm:prSet>
      <dgm:spPr/>
    </dgm:pt>
    <dgm:pt modelId="{BF53F03E-D328-41B8-BF51-0AE5F9634997}" type="pres">
      <dgm:prSet presAssocID="{3A696A9A-07F7-4D09-9608-7F2493469C74}" presName="rect2" presStyleLbl="fgImgPlace1" presStyleIdx="3" presStyleCnt="7"/>
      <dgm:spPr/>
    </dgm:pt>
    <dgm:pt modelId="{060C2D6C-2F3B-41CC-B130-36E2EAAA49C9}" type="pres">
      <dgm:prSet presAssocID="{49D5A81A-027F-4D09-B991-73D5BC19D53F}" presName="sibTrans" presStyleCnt="0"/>
      <dgm:spPr/>
    </dgm:pt>
    <dgm:pt modelId="{6C47BB60-9FD2-49B9-B26C-31CA5FBDEEE7}" type="pres">
      <dgm:prSet presAssocID="{B1543CF7-9071-4E69-91AB-8C0FBCEBD23D}" presName="composite" presStyleCnt="0"/>
      <dgm:spPr/>
    </dgm:pt>
    <dgm:pt modelId="{D390027B-9F56-481E-B866-EF6A0A965AE7}" type="pres">
      <dgm:prSet presAssocID="{B1543CF7-9071-4E69-91AB-8C0FBCEBD23D}" presName="rect1" presStyleLbl="trAlignAcc1" presStyleIdx="4" presStyleCnt="7">
        <dgm:presLayoutVars>
          <dgm:bulletEnabled val="1"/>
        </dgm:presLayoutVars>
      </dgm:prSet>
      <dgm:spPr/>
    </dgm:pt>
    <dgm:pt modelId="{084C6A16-D369-47C5-ACAE-0F1015096C43}" type="pres">
      <dgm:prSet presAssocID="{B1543CF7-9071-4E69-91AB-8C0FBCEBD23D}" presName="rect2" presStyleLbl="fgImgPlace1" presStyleIdx="4" presStyleCnt="7"/>
      <dgm:spPr/>
    </dgm:pt>
    <dgm:pt modelId="{63AD273D-4CAB-4EB3-9FB6-008637F40B91}" type="pres">
      <dgm:prSet presAssocID="{16A79704-04C8-4A00-BE05-434B4BF58F7E}" presName="sibTrans" presStyleCnt="0"/>
      <dgm:spPr/>
    </dgm:pt>
    <dgm:pt modelId="{1284BF5F-6D52-4FD9-82DF-EB2932CC407F}" type="pres">
      <dgm:prSet presAssocID="{CD3F4D38-E5D3-4D3F-AB47-8626F1D42635}" presName="composite" presStyleCnt="0"/>
      <dgm:spPr/>
    </dgm:pt>
    <dgm:pt modelId="{291543DF-C2F3-4ADC-82C4-933281108202}" type="pres">
      <dgm:prSet presAssocID="{CD3F4D38-E5D3-4D3F-AB47-8626F1D42635}" presName="rect1" presStyleLbl="trAlignAcc1" presStyleIdx="5" presStyleCnt="7">
        <dgm:presLayoutVars>
          <dgm:bulletEnabled val="1"/>
        </dgm:presLayoutVars>
      </dgm:prSet>
      <dgm:spPr/>
    </dgm:pt>
    <dgm:pt modelId="{4F30BEFF-0C7D-49C0-B476-0F3C5775E4BC}" type="pres">
      <dgm:prSet presAssocID="{CD3F4D38-E5D3-4D3F-AB47-8626F1D42635}" presName="rect2" presStyleLbl="fgImgPlace1" presStyleIdx="5" presStyleCnt="7"/>
      <dgm:spPr/>
    </dgm:pt>
    <dgm:pt modelId="{6669C372-C310-4BFE-A3A8-A0EF3A355474}" type="pres">
      <dgm:prSet presAssocID="{1D6520C0-E1B0-4323-95CC-544737BCC7A4}" presName="sibTrans" presStyleCnt="0"/>
      <dgm:spPr/>
    </dgm:pt>
    <dgm:pt modelId="{06CDBE53-A485-4FD6-A2E7-117D388F0082}" type="pres">
      <dgm:prSet presAssocID="{3B1806EE-DFA3-4336-8CCF-524E8D59F259}" presName="composite" presStyleCnt="0"/>
      <dgm:spPr/>
    </dgm:pt>
    <dgm:pt modelId="{A8F68467-09FA-4080-B65D-829BB33ADF7E}" type="pres">
      <dgm:prSet presAssocID="{3B1806EE-DFA3-4336-8CCF-524E8D59F259}" presName="rect1" presStyleLbl="trAlignAcc1" presStyleIdx="6" presStyleCnt="7">
        <dgm:presLayoutVars>
          <dgm:bulletEnabled val="1"/>
        </dgm:presLayoutVars>
      </dgm:prSet>
      <dgm:spPr/>
    </dgm:pt>
    <dgm:pt modelId="{E316E61D-B76A-4E90-92C7-1FB73E24E22E}" type="pres">
      <dgm:prSet presAssocID="{3B1806EE-DFA3-4336-8CCF-524E8D59F259}" presName="rect2" presStyleLbl="fgImgPlace1" presStyleIdx="6" presStyleCnt="7"/>
      <dgm:spPr/>
    </dgm:pt>
  </dgm:ptLst>
  <dgm:cxnLst>
    <dgm:cxn modelId="{53F2200B-9D0A-47C0-B2E9-F59E674D6554}" srcId="{AAD83BE8-B39D-4EF4-9DA8-6C51297A8668}" destId="{CD3F4D38-E5D3-4D3F-AB47-8626F1D42635}" srcOrd="5" destOrd="0" parTransId="{7676BE5D-4718-49EB-B4C7-EEA0A497A7A9}" sibTransId="{1D6520C0-E1B0-4323-95CC-544737BCC7A4}"/>
    <dgm:cxn modelId="{C2CD4916-6AF0-4117-B835-BC4AC12A7499}" srcId="{AAD83BE8-B39D-4EF4-9DA8-6C51297A8668}" destId="{FD87B7FF-CCC3-4F71-ACF5-AFDEEAEDECAC}" srcOrd="2" destOrd="0" parTransId="{8C43B090-9C68-4612-9893-2394FE1AAA5D}" sibTransId="{ABA478DA-D51C-491C-A30B-50972E3C55EC}"/>
    <dgm:cxn modelId="{9208F926-A5EB-462D-A3DD-CCC2F2EBB98D}" type="presOf" srcId="{3A696A9A-07F7-4D09-9608-7F2493469C74}" destId="{5170CC3F-D5FC-499B-ACD1-90AF966D937C}" srcOrd="0" destOrd="0" presId="urn:microsoft.com/office/officeart/2008/layout/PictureStrips"/>
    <dgm:cxn modelId="{C602CD38-A343-41CD-AB60-19622AFB5A15}" srcId="{AAD83BE8-B39D-4EF4-9DA8-6C51297A8668}" destId="{B1543CF7-9071-4E69-91AB-8C0FBCEBD23D}" srcOrd="4" destOrd="0" parTransId="{C914629D-2E73-4522-9895-5B0BDE28040B}" sibTransId="{16A79704-04C8-4A00-BE05-434B4BF58F7E}"/>
    <dgm:cxn modelId="{C8466D44-1666-4FDA-897A-0CB51DE12A68}" srcId="{AAD83BE8-B39D-4EF4-9DA8-6C51297A8668}" destId="{3A696A9A-07F7-4D09-9608-7F2493469C74}" srcOrd="3" destOrd="0" parTransId="{D66E11D1-A119-436A-B169-76F296DFE0EE}" sibTransId="{49D5A81A-027F-4D09-B991-73D5BC19D53F}"/>
    <dgm:cxn modelId="{E1AC8F64-A093-40B0-B47D-95C98C8697F0}" srcId="{AAD83BE8-B39D-4EF4-9DA8-6C51297A8668}" destId="{3B1806EE-DFA3-4336-8CCF-524E8D59F259}" srcOrd="6" destOrd="0" parTransId="{DEB956B1-238F-4DF7-B65A-504DF325EE68}" sibTransId="{E5191903-5CB4-47FF-AF0C-1AD3AAB703E1}"/>
    <dgm:cxn modelId="{A087196B-4F71-49C4-8837-806B4A12946A}" type="presOf" srcId="{3B1806EE-DFA3-4336-8CCF-524E8D59F259}" destId="{A8F68467-09FA-4080-B65D-829BB33ADF7E}" srcOrd="0" destOrd="0" presId="urn:microsoft.com/office/officeart/2008/layout/PictureStrips"/>
    <dgm:cxn modelId="{B4F3D657-0574-4E12-9EFB-9FC20BC0BF92}" srcId="{AAD83BE8-B39D-4EF4-9DA8-6C51297A8668}" destId="{99E5F368-C386-414C-B693-A8A6542583A4}" srcOrd="0" destOrd="0" parTransId="{47E4A7D5-8FAC-4E2F-B5EF-09578833D2B6}" sibTransId="{8C074F60-EE40-4C42-B762-7C2DAC418485}"/>
    <dgm:cxn modelId="{54BEA487-984A-419B-A9D7-2E9374EB81A8}" type="presOf" srcId="{99E5F368-C386-414C-B693-A8A6542583A4}" destId="{CCA2139D-5AE7-44EE-8D4F-7D166430222E}" srcOrd="0" destOrd="0" presId="urn:microsoft.com/office/officeart/2008/layout/PictureStrips"/>
    <dgm:cxn modelId="{B322B79E-8623-4B04-9175-FD057F9A5783}" srcId="{AAD83BE8-B39D-4EF4-9DA8-6C51297A8668}" destId="{8DAB91F0-8124-4464-8520-80FF24E9EC41}" srcOrd="1" destOrd="0" parTransId="{1AC20F00-CEB2-47D4-819D-BEEC929C7BD2}" sibTransId="{91BA279D-B020-466B-A3E0-F9C1A920817C}"/>
    <dgm:cxn modelId="{2A95D89E-3585-45A6-8655-704F67C1CCF1}" type="presOf" srcId="{CD3F4D38-E5D3-4D3F-AB47-8626F1D42635}" destId="{291543DF-C2F3-4ADC-82C4-933281108202}" srcOrd="0" destOrd="0" presId="urn:microsoft.com/office/officeart/2008/layout/PictureStrips"/>
    <dgm:cxn modelId="{29A667A4-51BE-4BB7-A4E0-8CAAEF505F94}" type="presOf" srcId="{8DAB91F0-8124-4464-8520-80FF24E9EC41}" destId="{E3C3789B-AB07-46E3-9B4D-26FFE85FD4CE}" srcOrd="0" destOrd="0" presId="urn:microsoft.com/office/officeart/2008/layout/PictureStrips"/>
    <dgm:cxn modelId="{7E6024A9-2AE2-4814-A10A-C8EF833D2FBE}" type="presOf" srcId="{AAD83BE8-B39D-4EF4-9DA8-6C51297A8668}" destId="{057B5806-2D88-4554-B212-13DF7B1E3193}" srcOrd="0" destOrd="0" presId="urn:microsoft.com/office/officeart/2008/layout/PictureStrips"/>
    <dgm:cxn modelId="{760ACAB6-51D1-44F3-9396-13A6652943A7}" type="presOf" srcId="{B1543CF7-9071-4E69-91AB-8C0FBCEBD23D}" destId="{D390027B-9F56-481E-B866-EF6A0A965AE7}" srcOrd="0" destOrd="0" presId="urn:microsoft.com/office/officeart/2008/layout/PictureStrips"/>
    <dgm:cxn modelId="{C5E2E9E9-DF87-41FF-924B-6F56B4DEC5ED}" type="presOf" srcId="{FD87B7FF-CCC3-4F71-ACF5-AFDEEAEDECAC}" destId="{91D33AA8-3B1B-4B36-A6D3-4145718B7593}" srcOrd="0" destOrd="0" presId="urn:microsoft.com/office/officeart/2008/layout/PictureStrips"/>
    <dgm:cxn modelId="{F7E8475B-49B5-4FE2-8CBA-2CCE7B71D85E}" type="presParOf" srcId="{057B5806-2D88-4554-B212-13DF7B1E3193}" destId="{D2DCD0C7-2367-414C-95D9-87C823340A53}" srcOrd="0" destOrd="0" presId="urn:microsoft.com/office/officeart/2008/layout/PictureStrips"/>
    <dgm:cxn modelId="{77E9BCAE-E368-444E-A28C-DBE92897C38E}" type="presParOf" srcId="{D2DCD0C7-2367-414C-95D9-87C823340A53}" destId="{CCA2139D-5AE7-44EE-8D4F-7D166430222E}" srcOrd="0" destOrd="0" presId="urn:microsoft.com/office/officeart/2008/layout/PictureStrips"/>
    <dgm:cxn modelId="{4970B9A4-C04E-4CE8-9838-2DC434B96765}" type="presParOf" srcId="{D2DCD0C7-2367-414C-95D9-87C823340A53}" destId="{EF950201-EABD-42B5-866D-F9133A459AB4}" srcOrd="1" destOrd="0" presId="urn:microsoft.com/office/officeart/2008/layout/PictureStrips"/>
    <dgm:cxn modelId="{6667084A-0DC9-41C9-A962-274F1A86B30D}" type="presParOf" srcId="{057B5806-2D88-4554-B212-13DF7B1E3193}" destId="{F2F7C917-E6D3-45BE-B7E1-A2647F202A10}" srcOrd="1" destOrd="0" presId="urn:microsoft.com/office/officeart/2008/layout/PictureStrips"/>
    <dgm:cxn modelId="{AD20385A-CCE6-4AC9-9C1B-6E25C3C5C075}" type="presParOf" srcId="{057B5806-2D88-4554-B212-13DF7B1E3193}" destId="{F4450413-D9BF-4EA5-AD13-9DBE61669D80}" srcOrd="2" destOrd="0" presId="urn:microsoft.com/office/officeart/2008/layout/PictureStrips"/>
    <dgm:cxn modelId="{E3F61151-75A2-417C-B265-AD8554F0E985}" type="presParOf" srcId="{F4450413-D9BF-4EA5-AD13-9DBE61669D80}" destId="{E3C3789B-AB07-46E3-9B4D-26FFE85FD4CE}" srcOrd="0" destOrd="0" presId="urn:microsoft.com/office/officeart/2008/layout/PictureStrips"/>
    <dgm:cxn modelId="{7ADFBEC0-23B2-4901-BC38-92D282625A28}" type="presParOf" srcId="{F4450413-D9BF-4EA5-AD13-9DBE61669D80}" destId="{478E2780-E618-45A5-B770-AF4A6E78D8D5}" srcOrd="1" destOrd="0" presId="urn:microsoft.com/office/officeart/2008/layout/PictureStrips"/>
    <dgm:cxn modelId="{67A5C80E-02E6-4131-AA77-8CF6E4B48D69}" type="presParOf" srcId="{057B5806-2D88-4554-B212-13DF7B1E3193}" destId="{FAAE2C26-1875-4381-94BD-C97B24B477F3}" srcOrd="3" destOrd="0" presId="urn:microsoft.com/office/officeart/2008/layout/PictureStrips"/>
    <dgm:cxn modelId="{5E73CE82-2CF0-42E3-8957-442DF25A38B7}" type="presParOf" srcId="{057B5806-2D88-4554-B212-13DF7B1E3193}" destId="{618C7465-AA20-4B81-B66D-D4C58D25FF66}" srcOrd="4" destOrd="0" presId="urn:microsoft.com/office/officeart/2008/layout/PictureStrips"/>
    <dgm:cxn modelId="{DC54BC96-2D4B-466A-BC35-379D5738F1DA}" type="presParOf" srcId="{618C7465-AA20-4B81-B66D-D4C58D25FF66}" destId="{91D33AA8-3B1B-4B36-A6D3-4145718B7593}" srcOrd="0" destOrd="0" presId="urn:microsoft.com/office/officeart/2008/layout/PictureStrips"/>
    <dgm:cxn modelId="{70EF3E47-78EC-4768-A702-BD8B6903336D}" type="presParOf" srcId="{618C7465-AA20-4B81-B66D-D4C58D25FF66}" destId="{EBED5861-6763-4874-8E15-EEFF2F9FABC6}" srcOrd="1" destOrd="0" presId="urn:microsoft.com/office/officeart/2008/layout/PictureStrips"/>
    <dgm:cxn modelId="{6D2AE365-AF83-4E98-B396-0F65F66F9DD9}" type="presParOf" srcId="{057B5806-2D88-4554-B212-13DF7B1E3193}" destId="{9A258B4B-19E7-4DF9-81AB-B936891ABEBF}" srcOrd="5" destOrd="0" presId="urn:microsoft.com/office/officeart/2008/layout/PictureStrips"/>
    <dgm:cxn modelId="{C3D5DEF6-0750-4623-BFA2-8194BEE56B9C}" type="presParOf" srcId="{057B5806-2D88-4554-B212-13DF7B1E3193}" destId="{D3A168E0-2241-41BF-AB4F-25223DF77ECD}" srcOrd="6" destOrd="0" presId="urn:microsoft.com/office/officeart/2008/layout/PictureStrips"/>
    <dgm:cxn modelId="{765631DB-AF97-47BD-BAF8-158E42199B2D}" type="presParOf" srcId="{D3A168E0-2241-41BF-AB4F-25223DF77ECD}" destId="{5170CC3F-D5FC-499B-ACD1-90AF966D937C}" srcOrd="0" destOrd="0" presId="urn:microsoft.com/office/officeart/2008/layout/PictureStrips"/>
    <dgm:cxn modelId="{CA487878-026C-4402-B369-D32D4D1CF7C7}" type="presParOf" srcId="{D3A168E0-2241-41BF-AB4F-25223DF77ECD}" destId="{BF53F03E-D328-41B8-BF51-0AE5F9634997}" srcOrd="1" destOrd="0" presId="urn:microsoft.com/office/officeart/2008/layout/PictureStrips"/>
    <dgm:cxn modelId="{39CC6A23-5F30-4C2A-B80F-560DC523E0D8}" type="presParOf" srcId="{057B5806-2D88-4554-B212-13DF7B1E3193}" destId="{060C2D6C-2F3B-41CC-B130-36E2EAAA49C9}" srcOrd="7" destOrd="0" presId="urn:microsoft.com/office/officeart/2008/layout/PictureStrips"/>
    <dgm:cxn modelId="{FF0396E1-E4A9-4D9B-924D-2E4A406D08AF}" type="presParOf" srcId="{057B5806-2D88-4554-B212-13DF7B1E3193}" destId="{6C47BB60-9FD2-49B9-B26C-31CA5FBDEEE7}" srcOrd="8" destOrd="0" presId="urn:microsoft.com/office/officeart/2008/layout/PictureStrips"/>
    <dgm:cxn modelId="{B15014CF-C1D4-4B03-BF5A-235E6871251D}" type="presParOf" srcId="{6C47BB60-9FD2-49B9-B26C-31CA5FBDEEE7}" destId="{D390027B-9F56-481E-B866-EF6A0A965AE7}" srcOrd="0" destOrd="0" presId="urn:microsoft.com/office/officeart/2008/layout/PictureStrips"/>
    <dgm:cxn modelId="{F52CDE5B-EB4B-4B86-8A34-2D5FE6F976AF}" type="presParOf" srcId="{6C47BB60-9FD2-49B9-B26C-31CA5FBDEEE7}" destId="{084C6A16-D369-47C5-ACAE-0F1015096C43}" srcOrd="1" destOrd="0" presId="urn:microsoft.com/office/officeart/2008/layout/PictureStrips"/>
    <dgm:cxn modelId="{8369EADA-C487-4B5F-BAD4-8A72D2A8D9DC}" type="presParOf" srcId="{057B5806-2D88-4554-B212-13DF7B1E3193}" destId="{63AD273D-4CAB-4EB3-9FB6-008637F40B91}" srcOrd="9" destOrd="0" presId="urn:microsoft.com/office/officeart/2008/layout/PictureStrips"/>
    <dgm:cxn modelId="{88FE8082-2AAA-455F-BA4F-D1D2723849CC}" type="presParOf" srcId="{057B5806-2D88-4554-B212-13DF7B1E3193}" destId="{1284BF5F-6D52-4FD9-82DF-EB2932CC407F}" srcOrd="10" destOrd="0" presId="urn:microsoft.com/office/officeart/2008/layout/PictureStrips"/>
    <dgm:cxn modelId="{8BC68E48-C0DA-488F-AFCD-9612D2EAD060}" type="presParOf" srcId="{1284BF5F-6D52-4FD9-82DF-EB2932CC407F}" destId="{291543DF-C2F3-4ADC-82C4-933281108202}" srcOrd="0" destOrd="0" presId="urn:microsoft.com/office/officeart/2008/layout/PictureStrips"/>
    <dgm:cxn modelId="{E02AA6F2-1076-435F-9BC4-432CD31B8001}" type="presParOf" srcId="{1284BF5F-6D52-4FD9-82DF-EB2932CC407F}" destId="{4F30BEFF-0C7D-49C0-B476-0F3C5775E4BC}" srcOrd="1" destOrd="0" presId="urn:microsoft.com/office/officeart/2008/layout/PictureStrips"/>
    <dgm:cxn modelId="{0CF70A01-6CEA-469A-8C44-054BD8E76F5E}" type="presParOf" srcId="{057B5806-2D88-4554-B212-13DF7B1E3193}" destId="{6669C372-C310-4BFE-A3A8-A0EF3A355474}" srcOrd="11" destOrd="0" presId="urn:microsoft.com/office/officeart/2008/layout/PictureStrips"/>
    <dgm:cxn modelId="{E2129A1D-4AD9-4F6C-9744-ADD91965912D}" type="presParOf" srcId="{057B5806-2D88-4554-B212-13DF7B1E3193}" destId="{06CDBE53-A485-4FD6-A2E7-117D388F0082}" srcOrd="12" destOrd="0" presId="urn:microsoft.com/office/officeart/2008/layout/PictureStrips"/>
    <dgm:cxn modelId="{251B0027-AACD-431F-AA7F-97B4BC7A536C}" type="presParOf" srcId="{06CDBE53-A485-4FD6-A2E7-117D388F0082}" destId="{A8F68467-09FA-4080-B65D-829BB33ADF7E}" srcOrd="0" destOrd="0" presId="urn:microsoft.com/office/officeart/2008/layout/PictureStrips"/>
    <dgm:cxn modelId="{11EF512D-A0D6-420B-8F27-990D9B6F22F4}" type="presParOf" srcId="{06CDBE53-A485-4FD6-A2E7-117D388F0082}" destId="{E316E61D-B76A-4E90-92C7-1FB73E24E22E}" srcOrd="1" destOrd="0" presId="urn:microsoft.com/office/officeart/2008/layout/PictureStrip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7CCEDD-8CE5-4F68-95DF-6CE0CB50ADD3}" type="doc">
      <dgm:prSet loTypeId="urn:microsoft.com/office/officeart/2005/8/layout/cycle3" loCatId="cycle" qsTypeId="urn:microsoft.com/office/officeart/2005/8/quickstyle/simple3" qsCatId="simple" csTypeId="urn:microsoft.com/office/officeart/2005/8/colors/colorful2" csCatId="colorful" phldr="1"/>
      <dgm:spPr/>
      <dgm:t>
        <a:bodyPr/>
        <a:lstStyle/>
        <a:p>
          <a:endParaRPr lang="en-US"/>
        </a:p>
      </dgm:t>
    </dgm:pt>
    <dgm:pt modelId="{EF1D10A2-F97A-43FF-B81C-DA17CFB3D82F}">
      <dgm:prSet phldrT="[Text]"/>
      <dgm:spPr/>
      <dgm:t>
        <a:bodyPr/>
        <a:lstStyle/>
        <a:p>
          <a:r>
            <a:rPr lang="en-US"/>
            <a:t>Confidence</a:t>
          </a:r>
        </a:p>
      </dgm:t>
    </dgm:pt>
    <dgm:pt modelId="{B4B31A23-5065-46C1-B9D3-17F5EA5E571A}" type="parTrans" cxnId="{9E41E51C-A0EB-48D1-A8A6-8D0796356DB7}">
      <dgm:prSet/>
      <dgm:spPr/>
      <dgm:t>
        <a:bodyPr/>
        <a:lstStyle/>
        <a:p>
          <a:endParaRPr lang="en-US"/>
        </a:p>
      </dgm:t>
    </dgm:pt>
    <dgm:pt modelId="{DEB2E1E9-0D62-4E01-9F0D-7DECB4A422C4}" type="sibTrans" cxnId="{9E41E51C-A0EB-48D1-A8A6-8D0796356DB7}">
      <dgm:prSet/>
      <dgm:spPr/>
      <dgm:t>
        <a:bodyPr/>
        <a:lstStyle/>
        <a:p>
          <a:endParaRPr lang="en-US"/>
        </a:p>
      </dgm:t>
    </dgm:pt>
    <dgm:pt modelId="{87FE4C76-E901-4DE0-9C8F-DF4FDE359CAB}">
      <dgm:prSet phldrT="[Text]"/>
      <dgm:spPr/>
      <dgm:t>
        <a:bodyPr/>
        <a:lstStyle/>
        <a:p>
          <a:r>
            <a:rPr lang="en-US"/>
            <a:t>Competence</a:t>
          </a:r>
        </a:p>
      </dgm:t>
    </dgm:pt>
    <dgm:pt modelId="{A2736F44-9C50-4A74-81B6-89CDDAA1E635}" type="parTrans" cxnId="{EA604C31-8890-4D4A-A066-DB4ED52E9E36}">
      <dgm:prSet/>
      <dgm:spPr/>
      <dgm:t>
        <a:bodyPr/>
        <a:lstStyle/>
        <a:p>
          <a:endParaRPr lang="en-US"/>
        </a:p>
      </dgm:t>
    </dgm:pt>
    <dgm:pt modelId="{B9E85FA6-3C0F-4488-A28A-472B89BD40D4}" type="sibTrans" cxnId="{EA604C31-8890-4D4A-A066-DB4ED52E9E36}">
      <dgm:prSet/>
      <dgm:spPr/>
      <dgm:t>
        <a:bodyPr/>
        <a:lstStyle/>
        <a:p>
          <a:endParaRPr lang="en-US"/>
        </a:p>
      </dgm:t>
    </dgm:pt>
    <dgm:pt modelId="{752DEB82-6F47-4A97-A387-D4A2DFAB1876}" type="pres">
      <dgm:prSet presAssocID="{507CCEDD-8CE5-4F68-95DF-6CE0CB50ADD3}" presName="Name0" presStyleCnt="0">
        <dgm:presLayoutVars>
          <dgm:dir/>
          <dgm:resizeHandles val="exact"/>
        </dgm:presLayoutVars>
      </dgm:prSet>
      <dgm:spPr/>
    </dgm:pt>
    <dgm:pt modelId="{0F7BBDB9-D60C-4B18-85AB-2B85F35786C5}" type="pres">
      <dgm:prSet presAssocID="{507CCEDD-8CE5-4F68-95DF-6CE0CB50ADD3}" presName="node1" presStyleLbl="node1" presStyleIdx="0" presStyleCnt="2" custLinFactNeighborX="-1694" custLinFactNeighborY="1694">
        <dgm:presLayoutVars>
          <dgm:bulletEnabled val="1"/>
        </dgm:presLayoutVars>
      </dgm:prSet>
      <dgm:spPr/>
    </dgm:pt>
    <dgm:pt modelId="{B6711C90-9979-4B07-BA4C-5448BBAA1796}" type="pres">
      <dgm:prSet presAssocID="{507CCEDD-8CE5-4F68-95DF-6CE0CB50ADD3}" presName="sibTrans" presStyleLbl="bgShp" presStyleIdx="0" presStyleCnt="1"/>
      <dgm:spPr/>
    </dgm:pt>
    <dgm:pt modelId="{C50F914F-4D4B-45F0-8982-679B0C61F6C1}" type="pres">
      <dgm:prSet presAssocID="{507CCEDD-8CE5-4F68-95DF-6CE0CB50ADD3}" presName="node2" presStyleLbl="node1" presStyleIdx="1" presStyleCnt="2">
        <dgm:presLayoutVars>
          <dgm:bulletEnabled val="1"/>
        </dgm:presLayoutVars>
      </dgm:prSet>
      <dgm:spPr/>
    </dgm:pt>
    <dgm:pt modelId="{1DE7C5C3-C48D-460E-84E1-B13575EE8B01}" type="pres">
      <dgm:prSet presAssocID="{507CCEDD-8CE5-4F68-95DF-6CE0CB50ADD3}" presName="sp1" presStyleCnt="0"/>
      <dgm:spPr/>
    </dgm:pt>
    <dgm:pt modelId="{A4E56349-870A-43A0-B7FD-49393F5D0585}" type="pres">
      <dgm:prSet presAssocID="{507CCEDD-8CE5-4F68-95DF-6CE0CB50ADD3}" presName="sp2" presStyleCnt="0"/>
      <dgm:spPr/>
    </dgm:pt>
  </dgm:ptLst>
  <dgm:cxnLst>
    <dgm:cxn modelId="{9E41E51C-A0EB-48D1-A8A6-8D0796356DB7}" srcId="{507CCEDD-8CE5-4F68-95DF-6CE0CB50ADD3}" destId="{EF1D10A2-F97A-43FF-B81C-DA17CFB3D82F}" srcOrd="0" destOrd="0" parTransId="{B4B31A23-5065-46C1-B9D3-17F5EA5E571A}" sibTransId="{DEB2E1E9-0D62-4E01-9F0D-7DECB4A422C4}"/>
    <dgm:cxn modelId="{C569E623-65C7-42CE-8D16-9E89FA1E0188}" type="presOf" srcId="{EF1D10A2-F97A-43FF-B81C-DA17CFB3D82F}" destId="{0F7BBDB9-D60C-4B18-85AB-2B85F35786C5}" srcOrd="0" destOrd="0" presId="urn:microsoft.com/office/officeart/2005/8/layout/cycle3"/>
    <dgm:cxn modelId="{3F9E262F-C003-4874-B7A0-F32DA6ABB8D0}" type="presOf" srcId="{87FE4C76-E901-4DE0-9C8F-DF4FDE359CAB}" destId="{C50F914F-4D4B-45F0-8982-679B0C61F6C1}" srcOrd="0" destOrd="0" presId="urn:microsoft.com/office/officeart/2005/8/layout/cycle3"/>
    <dgm:cxn modelId="{EA604C31-8890-4D4A-A066-DB4ED52E9E36}" srcId="{507CCEDD-8CE5-4F68-95DF-6CE0CB50ADD3}" destId="{87FE4C76-E901-4DE0-9C8F-DF4FDE359CAB}" srcOrd="1" destOrd="0" parTransId="{A2736F44-9C50-4A74-81B6-89CDDAA1E635}" sibTransId="{B9E85FA6-3C0F-4488-A28A-472B89BD40D4}"/>
    <dgm:cxn modelId="{CC556DBF-12A8-4976-8522-7C5E93DCC40B}" type="presOf" srcId="{507CCEDD-8CE5-4F68-95DF-6CE0CB50ADD3}" destId="{752DEB82-6F47-4A97-A387-D4A2DFAB1876}" srcOrd="0" destOrd="0" presId="urn:microsoft.com/office/officeart/2005/8/layout/cycle3"/>
    <dgm:cxn modelId="{641AA2EE-5A9E-4256-99F0-2E4ECBA389FA}" type="presOf" srcId="{DEB2E1E9-0D62-4E01-9F0D-7DECB4A422C4}" destId="{B6711C90-9979-4B07-BA4C-5448BBAA1796}" srcOrd="0" destOrd="0" presId="urn:microsoft.com/office/officeart/2005/8/layout/cycle3"/>
    <dgm:cxn modelId="{3E89796B-F41A-47A7-97A9-3D69B3BD97B8}" type="presParOf" srcId="{752DEB82-6F47-4A97-A387-D4A2DFAB1876}" destId="{0F7BBDB9-D60C-4B18-85AB-2B85F35786C5}" srcOrd="0" destOrd="0" presId="urn:microsoft.com/office/officeart/2005/8/layout/cycle3"/>
    <dgm:cxn modelId="{81086922-3170-4712-8E2D-B2C9FE1D67AE}" type="presParOf" srcId="{752DEB82-6F47-4A97-A387-D4A2DFAB1876}" destId="{B6711C90-9979-4B07-BA4C-5448BBAA1796}" srcOrd="1" destOrd="0" presId="urn:microsoft.com/office/officeart/2005/8/layout/cycle3"/>
    <dgm:cxn modelId="{FEFF2079-C654-4C09-AAD2-1D8C1A11B020}" type="presParOf" srcId="{752DEB82-6F47-4A97-A387-D4A2DFAB1876}" destId="{C50F914F-4D4B-45F0-8982-679B0C61F6C1}" srcOrd="2" destOrd="0" presId="urn:microsoft.com/office/officeart/2005/8/layout/cycle3"/>
    <dgm:cxn modelId="{4D5E6559-37E8-46DC-9DD0-29C5CC37A2CB}" type="presParOf" srcId="{752DEB82-6F47-4A97-A387-D4A2DFAB1876}" destId="{1DE7C5C3-C48D-460E-84E1-B13575EE8B01}" srcOrd="3" destOrd="0" presId="urn:microsoft.com/office/officeart/2005/8/layout/cycle3"/>
    <dgm:cxn modelId="{25632F5D-8B1C-4A00-B315-7C16F2AC21E5}" type="presParOf" srcId="{752DEB82-6F47-4A97-A387-D4A2DFAB1876}" destId="{A4E56349-870A-43A0-B7FD-49393F5D0585}" srcOrd="4"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7CCEDD-8CE5-4F68-95DF-6CE0CB50ADD3}" type="doc">
      <dgm:prSet loTypeId="urn:microsoft.com/office/officeart/2005/8/layout/cycle3" loCatId="cycle" qsTypeId="urn:microsoft.com/office/officeart/2005/8/quickstyle/simple3" qsCatId="simple" csTypeId="urn:microsoft.com/office/officeart/2005/8/colors/colorful2" csCatId="colorful" phldr="1"/>
      <dgm:spPr/>
      <dgm:t>
        <a:bodyPr/>
        <a:lstStyle/>
        <a:p>
          <a:endParaRPr lang="en-US"/>
        </a:p>
      </dgm:t>
    </dgm:pt>
    <dgm:pt modelId="{EF1D10A2-F97A-43FF-B81C-DA17CFB3D82F}">
      <dgm:prSet phldrT="[Text]"/>
      <dgm:spPr/>
      <dgm:t>
        <a:bodyPr/>
        <a:lstStyle/>
        <a:p>
          <a:r>
            <a:rPr lang="en-US"/>
            <a:t>Confidence</a:t>
          </a:r>
        </a:p>
      </dgm:t>
    </dgm:pt>
    <dgm:pt modelId="{B4B31A23-5065-46C1-B9D3-17F5EA5E571A}" type="parTrans" cxnId="{9E41E51C-A0EB-48D1-A8A6-8D0796356DB7}">
      <dgm:prSet/>
      <dgm:spPr/>
      <dgm:t>
        <a:bodyPr/>
        <a:lstStyle/>
        <a:p>
          <a:endParaRPr lang="en-US"/>
        </a:p>
      </dgm:t>
    </dgm:pt>
    <dgm:pt modelId="{DEB2E1E9-0D62-4E01-9F0D-7DECB4A422C4}" type="sibTrans" cxnId="{9E41E51C-A0EB-48D1-A8A6-8D0796356DB7}">
      <dgm:prSet/>
      <dgm:spPr/>
      <dgm:t>
        <a:bodyPr/>
        <a:lstStyle/>
        <a:p>
          <a:endParaRPr lang="en-US"/>
        </a:p>
      </dgm:t>
    </dgm:pt>
    <dgm:pt modelId="{87FE4C76-E901-4DE0-9C8F-DF4FDE359CAB}">
      <dgm:prSet phldrT="[Text]"/>
      <dgm:spPr/>
      <dgm:t>
        <a:bodyPr/>
        <a:lstStyle/>
        <a:p>
          <a:r>
            <a:rPr lang="en-US"/>
            <a:t>Competence</a:t>
          </a:r>
        </a:p>
      </dgm:t>
    </dgm:pt>
    <dgm:pt modelId="{A2736F44-9C50-4A74-81B6-89CDDAA1E635}" type="parTrans" cxnId="{EA604C31-8890-4D4A-A066-DB4ED52E9E36}">
      <dgm:prSet/>
      <dgm:spPr/>
      <dgm:t>
        <a:bodyPr/>
        <a:lstStyle/>
        <a:p>
          <a:endParaRPr lang="en-US"/>
        </a:p>
      </dgm:t>
    </dgm:pt>
    <dgm:pt modelId="{B9E85FA6-3C0F-4488-A28A-472B89BD40D4}" type="sibTrans" cxnId="{EA604C31-8890-4D4A-A066-DB4ED52E9E36}">
      <dgm:prSet/>
      <dgm:spPr/>
      <dgm:t>
        <a:bodyPr/>
        <a:lstStyle/>
        <a:p>
          <a:endParaRPr lang="en-US"/>
        </a:p>
      </dgm:t>
    </dgm:pt>
    <dgm:pt modelId="{752DEB82-6F47-4A97-A387-D4A2DFAB1876}" type="pres">
      <dgm:prSet presAssocID="{507CCEDD-8CE5-4F68-95DF-6CE0CB50ADD3}" presName="Name0" presStyleCnt="0">
        <dgm:presLayoutVars>
          <dgm:dir/>
          <dgm:resizeHandles val="exact"/>
        </dgm:presLayoutVars>
      </dgm:prSet>
      <dgm:spPr/>
    </dgm:pt>
    <dgm:pt modelId="{0F7BBDB9-D60C-4B18-85AB-2B85F35786C5}" type="pres">
      <dgm:prSet presAssocID="{507CCEDD-8CE5-4F68-95DF-6CE0CB50ADD3}" presName="node1" presStyleLbl="node1" presStyleIdx="0" presStyleCnt="2" custLinFactNeighborX="-1694" custLinFactNeighborY="1694">
        <dgm:presLayoutVars>
          <dgm:bulletEnabled val="1"/>
        </dgm:presLayoutVars>
      </dgm:prSet>
      <dgm:spPr/>
    </dgm:pt>
    <dgm:pt modelId="{B6711C90-9979-4B07-BA4C-5448BBAA1796}" type="pres">
      <dgm:prSet presAssocID="{507CCEDD-8CE5-4F68-95DF-6CE0CB50ADD3}" presName="sibTrans" presStyleLbl="bgShp" presStyleIdx="0" presStyleCnt="1"/>
      <dgm:spPr/>
    </dgm:pt>
    <dgm:pt modelId="{C50F914F-4D4B-45F0-8982-679B0C61F6C1}" type="pres">
      <dgm:prSet presAssocID="{507CCEDD-8CE5-4F68-95DF-6CE0CB50ADD3}" presName="node2" presStyleLbl="node1" presStyleIdx="1" presStyleCnt="2">
        <dgm:presLayoutVars>
          <dgm:bulletEnabled val="1"/>
        </dgm:presLayoutVars>
      </dgm:prSet>
      <dgm:spPr/>
    </dgm:pt>
    <dgm:pt modelId="{1DE7C5C3-C48D-460E-84E1-B13575EE8B01}" type="pres">
      <dgm:prSet presAssocID="{507CCEDD-8CE5-4F68-95DF-6CE0CB50ADD3}" presName="sp1" presStyleCnt="0"/>
      <dgm:spPr/>
    </dgm:pt>
    <dgm:pt modelId="{A4E56349-870A-43A0-B7FD-49393F5D0585}" type="pres">
      <dgm:prSet presAssocID="{507CCEDD-8CE5-4F68-95DF-6CE0CB50ADD3}" presName="sp2" presStyleCnt="0"/>
      <dgm:spPr/>
    </dgm:pt>
  </dgm:ptLst>
  <dgm:cxnLst>
    <dgm:cxn modelId="{9E41E51C-A0EB-48D1-A8A6-8D0796356DB7}" srcId="{507CCEDD-8CE5-4F68-95DF-6CE0CB50ADD3}" destId="{EF1D10A2-F97A-43FF-B81C-DA17CFB3D82F}" srcOrd="0" destOrd="0" parTransId="{B4B31A23-5065-46C1-B9D3-17F5EA5E571A}" sibTransId="{DEB2E1E9-0D62-4E01-9F0D-7DECB4A422C4}"/>
    <dgm:cxn modelId="{C569E623-65C7-42CE-8D16-9E89FA1E0188}" type="presOf" srcId="{EF1D10A2-F97A-43FF-B81C-DA17CFB3D82F}" destId="{0F7BBDB9-D60C-4B18-85AB-2B85F35786C5}" srcOrd="0" destOrd="0" presId="urn:microsoft.com/office/officeart/2005/8/layout/cycle3"/>
    <dgm:cxn modelId="{3F9E262F-C003-4874-B7A0-F32DA6ABB8D0}" type="presOf" srcId="{87FE4C76-E901-4DE0-9C8F-DF4FDE359CAB}" destId="{C50F914F-4D4B-45F0-8982-679B0C61F6C1}" srcOrd="0" destOrd="0" presId="urn:microsoft.com/office/officeart/2005/8/layout/cycle3"/>
    <dgm:cxn modelId="{EA604C31-8890-4D4A-A066-DB4ED52E9E36}" srcId="{507CCEDD-8CE5-4F68-95DF-6CE0CB50ADD3}" destId="{87FE4C76-E901-4DE0-9C8F-DF4FDE359CAB}" srcOrd="1" destOrd="0" parTransId="{A2736F44-9C50-4A74-81B6-89CDDAA1E635}" sibTransId="{B9E85FA6-3C0F-4488-A28A-472B89BD40D4}"/>
    <dgm:cxn modelId="{CC556DBF-12A8-4976-8522-7C5E93DCC40B}" type="presOf" srcId="{507CCEDD-8CE5-4F68-95DF-6CE0CB50ADD3}" destId="{752DEB82-6F47-4A97-A387-D4A2DFAB1876}" srcOrd="0" destOrd="0" presId="urn:microsoft.com/office/officeart/2005/8/layout/cycle3"/>
    <dgm:cxn modelId="{641AA2EE-5A9E-4256-99F0-2E4ECBA389FA}" type="presOf" srcId="{DEB2E1E9-0D62-4E01-9F0D-7DECB4A422C4}" destId="{B6711C90-9979-4B07-BA4C-5448BBAA1796}" srcOrd="0" destOrd="0" presId="urn:microsoft.com/office/officeart/2005/8/layout/cycle3"/>
    <dgm:cxn modelId="{3E89796B-F41A-47A7-97A9-3D69B3BD97B8}" type="presParOf" srcId="{752DEB82-6F47-4A97-A387-D4A2DFAB1876}" destId="{0F7BBDB9-D60C-4B18-85AB-2B85F35786C5}" srcOrd="0" destOrd="0" presId="urn:microsoft.com/office/officeart/2005/8/layout/cycle3"/>
    <dgm:cxn modelId="{81086922-3170-4712-8E2D-B2C9FE1D67AE}" type="presParOf" srcId="{752DEB82-6F47-4A97-A387-D4A2DFAB1876}" destId="{B6711C90-9979-4B07-BA4C-5448BBAA1796}" srcOrd="1" destOrd="0" presId="urn:microsoft.com/office/officeart/2005/8/layout/cycle3"/>
    <dgm:cxn modelId="{FEFF2079-C654-4C09-AAD2-1D8C1A11B020}" type="presParOf" srcId="{752DEB82-6F47-4A97-A387-D4A2DFAB1876}" destId="{C50F914F-4D4B-45F0-8982-679B0C61F6C1}" srcOrd="2" destOrd="0" presId="urn:microsoft.com/office/officeart/2005/8/layout/cycle3"/>
    <dgm:cxn modelId="{4D5E6559-37E8-46DC-9DD0-29C5CC37A2CB}" type="presParOf" srcId="{752DEB82-6F47-4A97-A387-D4A2DFAB1876}" destId="{1DE7C5C3-C48D-460E-84E1-B13575EE8B01}" srcOrd="3" destOrd="0" presId="urn:microsoft.com/office/officeart/2005/8/layout/cycle3"/>
    <dgm:cxn modelId="{25632F5D-8B1C-4A00-B315-7C16F2AC21E5}" type="presParOf" srcId="{752DEB82-6F47-4A97-A387-D4A2DFAB1876}" destId="{A4E56349-870A-43A0-B7FD-49393F5D0585}" srcOrd="4"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A2139D-5AE7-44EE-8D4F-7D166430222E}">
      <dsp:nvSpPr>
        <dsp:cNvPr id="0" name=""/>
        <dsp:cNvSpPr/>
      </dsp:nvSpPr>
      <dsp:spPr>
        <a:xfrm>
          <a:off x="54816" y="113887"/>
          <a:ext cx="1022339" cy="319480"/>
        </a:xfrm>
        <a:prstGeom prst="rect">
          <a:avLst/>
        </a:prstGeom>
        <a:solidFill>
          <a:schemeClr val="lt1">
            <a:alpha val="4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16395"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dirty="0"/>
            <a:t>Moving from Comfort Zone to Potential Zone</a:t>
          </a:r>
        </a:p>
      </dsp:txBody>
      <dsp:txXfrm>
        <a:off x="54816" y="113887"/>
        <a:ext cx="1022339" cy="319480"/>
      </dsp:txXfrm>
    </dsp:sp>
    <dsp:sp modelId="{EF950201-EABD-42B5-866D-F9133A459AB4}">
      <dsp:nvSpPr>
        <dsp:cNvPr id="0" name=""/>
        <dsp:cNvSpPr/>
      </dsp:nvSpPr>
      <dsp:spPr>
        <a:xfrm>
          <a:off x="12219" y="67740"/>
          <a:ext cx="223636" cy="335455"/>
        </a:xfrm>
        <a:prstGeom prst="rect">
          <a:avLst/>
        </a:prstGeom>
        <a:solidFill>
          <a:schemeClr val="accent4">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C3789B-AB07-46E3-9B4D-26FFE85FD4CE}">
      <dsp:nvSpPr>
        <dsp:cNvPr id="0" name=""/>
        <dsp:cNvSpPr/>
      </dsp:nvSpPr>
      <dsp:spPr>
        <a:xfrm>
          <a:off x="1157742" y="113973"/>
          <a:ext cx="1021693" cy="319279"/>
        </a:xfrm>
        <a:prstGeom prst="rect">
          <a:avLst/>
        </a:prstGeom>
        <a:solidFill>
          <a:schemeClr val="lt1">
            <a:alpha val="4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16258"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dirty="0"/>
            <a:t>Beware! Implementation Dip</a:t>
          </a:r>
        </a:p>
      </dsp:txBody>
      <dsp:txXfrm>
        <a:off x="1157742" y="113973"/>
        <a:ext cx="1021693" cy="319279"/>
      </dsp:txXfrm>
    </dsp:sp>
    <dsp:sp modelId="{478E2780-E618-45A5-B770-AF4A6E78D8D5}">
      <dsp:nvSpPr>
        <dsp:cNvPr id="0" name=""/>
        <dsp:cNvSpPr/>
      </dsp:nvSpPr>
      <dsp:spPr>
        <a:xfrm>
          <a:off x="1115171" y="67855"/>
          <a:ext cx="223495" cy="335243"/>
        </a:xfrm>
        <a:prstGeom prst="rect">
          <a:avLst/>
        </a:prstGeom>
        <a:solidFill>
          <a:schemeClr val="accent4">
            <a:tint val="50000"/>
            <a:hueOff val="1798032"/>
            <a:satOff val="-8368"/>
            <a:lumOff val="-36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D33AA8-3B1B-4B36-A6D3-4145718B7593}">
      <dsp:nvSpPr>
        <dsp:cNvPr id="0" name=""/>
        <dsp:cNvSpPr/>
      </dsp:nvSpPr>
      <dsp:spPr>
        <a:xfrm>
          <a:off x="2259861" y="114491"/>
          <a:ext cx="1017822" cy="318069"/>
        </a:xfrm>
        <a:prstGeom prst="rect">
          <a:avLst/>
        </a:prstGeom>
        <a:solidFill>
          <a:schemeClr val="lt1">
            <a:alpha val="4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15439"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dirty="0"/>
            <a:t>Pessimism vs Optimism</a:t>
          </a:r>
        </a:p>
      </dsp:txBody>
      <dsp:txXfrm>
        <a:off x="2259861" y="114491"/>
        <a:ext cx="1017822" cy="318069"/>
      </dsp:txXfrm>
    </dsp:sp>
    <dsp:sp modelId="{EBED5861-6763-4874-8E15-EEFF2F9FABC6}">
      <dsp:nvSpPr>
        <dsp:cNvPr id="0" name=""/>
        <dsp:cNvSpPr/>
      </dsp:nvSpPr>
      <dsp:spPr>
        <a:xfrm>
          <a:off x="2217452" y="68547"/>
          <a:ext cx="222648" cy="333973"/>
        </a:xfrm>
        <a:prstGeom prst="rect">
          <a:avLst/>
        </a:prstGeom>
        <a:solidFill>
          <a:schemeClr val="accent4">
            <a:tint val="50000"/>
            <a:hueOff val="3596065"/>
            <a:satOff val="-16735"/>
            <a:lumOff val="-7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70CC3F-D5FC-499B-ACD1-90AF966D937C}">
      <dsp:nvSpPr>
        <dsp:cNvPr id="0" name=""/>
        <dsp:cNvSpPr/>
      </dsp:nvSpPr>
      <dsp:spPr>
        <a:xfrm>
          <a:off x="3358109" y="114491"/>
          <a:ext cx="1017822" cy="318069"/>
        </a:xfrm>
        <a:prstGeom prst="rect">
          <a:avLst/>
        </a:prstGeom>
        <a:solidFill>
          <a:schemeClr val="lt1">
            <a:alpha val="4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15439"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dirty="0"/>
            <a:t>Your Words—to Yourself &amp; Others—Matter!</a:t>
          </a:r>
        </a:p>
      </dsp:txBody>
      <dsp:txXfrm>
        <a:off x="3358109" y="114491"/>
        <a:ext cx="1017822" cy="318069"/>
      </dsp:txXfrm>
    </dsp:sp>
    <dsp:sp modelId="{BF53F03E-D328-41B8-BF51-0AE5F9634997}">
      <dsp:nvSpPr>
        <dsp:cNvPr id="0" name=""/>
        <dsp:cNvSpPr/>
      </dsp:nvSpPr>
      <dsp:spPr>
        <a:xfrm>
          <a:off x="3315700" y="68547"/>
          <a:ext cx="222648" cy="333973"/>
        </a:xfrm>
        <a:prstGeom prst="rect">
          <a:avLst/>
        </a:prstGeom>
        <a:solidFill>
          <a:schemeClr val="accent4">
            <a:tint val="50000"/>
            <a:hueOff val="5394097"/>
            <a:satOff val="-25103"/>
            <a:lumOff val="-11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90027B-9F56-481E-B866-EF6A0A965AE7}">
      <dsp:nvSpPr>
        <dsp:cNvPr id="0" name=""/>
        <dsp:cNvSpPr/>
      </dsp:nvSpPr>
      <dsp:spPr>
        <a:xfrm>
          <a:off x="4456357" y="114491"/>
          <a:ext cx="1017822" cy="318069"/>
        </a:xfrm>
        <a:prstGeom prst="rect">
          <a:avLst/>
        </a:prstGeom>
        <a:solidFill>
          <a:schemeClr val="lt1">
            <a:alpha val="4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15439"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dirty="0"/>
            <a:t>Grow Your Mental Flexibility</a:t>
          </a:r>
        </a:p>
      </dsp:txBody>
      <dsp:txXfrm>
        <a:off x="4456357" y="114491"/>
        <a:ext cx="1017822" cy="318069"/>
      </dsp:txXfrm>
    </dsp:sp>
    <dsp:sp modelId="{084C6A16-D369-47C5-ACAE-0F1015096C43}">
      <dsp:nvSpPr>
        <dsp:cNvPr id="0" name=""/>
        <dsp:cNvSpPr/>
      </dsp:nvSpPr>
      <dsp:spPr>
        <a:xfrm>
          <a:off x="4413948" y="68547"/>
          <a:ext cx="222648" cy="333973"/>
        </a:xfrm>
        <a:prstGeom prst="rect">
          <a:avLst/>
        </a:prstGeom>
        <a:solidFill>
          <a:schemeClr val="accent4">
            <a:tint val="50000"/>
            <a:hueOff val="7192130"/>
            <a:satOff val="-33471"/>
            <a:lumOff val="-14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1543DF-C2F3-4ADC-82C4-933281108202}">
      <dsp:nvSpPr>
        <dsp:cNvPr id="0" name=""/>
        <dsp:cNvSpPr/>
      </dsp:nvSpPr>
      <dsp:spPr>
        <a:xfrm>
          <a:off x="1706369" y="517160"/>
          <a:ext cx="1017822" cy="318069"/>
        </a:xfrm>
        <a:prstGeom prst="rect">
          <a:avLst/>
        </a:prstGeom>
        <a:solidFill>
          <a:schemeClr val="lt1">
            <a:alpha val="4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15439"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dirty="0"/>
            <a:t>Seek Alternate Routes</a:t>
          </a:r>
        </a:p>
      </dsp:txBody>
      <dsp:txXfrm>
        <a:off x="1706369" y="517160"/>
        <a:ext cx="1017822" cy="318069"/>
      </dsp:txXfrm>
    </dsp:sp>
    <dsp:sp modelId="{4F30BEFF-0C7D-49C0-B476-0F3C5775E4BC}">
      <dsp:nvSpPr>
        <dsp:cNvPr id="0" name=""/>
        <dsp:cNvSpPr/>
      </dsp:nvSpPr>
      <dsp:spPr>
        <a:xfrm>
          <a:off x="1663959" y="471216"/>
          <a:ext cx="222648" cy="333973"/>
        </a:xfrm>
        <a:prstGeom prst="rect">
          <a:avLst/>
        </a:prstGeom>
        <a:solidFill>
          <a:schemeClr val="accent4">
            <a:tint val="50000"/>
            <a:hueOff val="8990162"/>
            <a:satOff val="-41838"/>
            <a:lumOff val="-18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F68467-09FA-4080-B65D-829BB33ADF7E}">
      <dsp:nvSpPr>
        <dsp:cNvPr id="0" name=""/>
        <dsp:cNvSpPr/>
      </dsp:nvSpPr>
      <dsp:spPr>
        <a:xfrm>
          <a:off x="2804617" y="517160"/>
          <a:ext cx="1017822" cy="318069"/>
        </a:xfrm>
        <a:prstGeom prst="rect">
          <a:avLst/>
        </a:prstGeom>
        <a:solidFill>
          <a:schemeClr val="lt1">
            <a:alpha val="4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15439" tIns="22860" rIns="22860" bIns="22860" numCol="1" spcCol="1270" anchor="ctr" anchorCtr="0">
          <a:noAutofit/>
        </a:bodyPr>
        <a:lstStyle/>
        <a:p>
          <a:pPr marL="0" lvl="0" indent="0" algn="l" defTabSz="266700">
            <a:lnSpc>
              <a:spcPct val="90000"/>
            </a:lnSpc>
            <a:spcBef>
              <a:spcPct val="0"/>
            </a:spcBef>
            <a:spcAft>
              <a:spcPct val="35000"/>
            </a:spcAft>
            <a:buNone/>
          </a:pPr>
          <a:r>
            <a:rPr lang="en-US" sz="600" kern="1200" dirty="0"/>
            <a:t>Work Better, NOT Bitter!</a:t>
          </a:r>
        </a:p>
      </dsp:txBody>
      <dsp:txXfrm>
        <a:off x="2804617" y="517160"/>
        <a:ext cx="1017822" cy="318069"/>
      </dsp:txXfrm>
    </dsp:sp>
    <dsp:sp modelId="{E316E61D-B76A-4E90-92C7-1FB73E24E22E}">
      <dsp:nvSpPr>
        <dsp:cNvPr id="0" name=""/>
        <dsp:cNvSpPr/>
      </dsp:nvSpPr>
      <dsp:spPr>
        <a:xfrm>
          <a:off x="2762208" y="471216"/>
          <a:ext cx="222648" cy="333973"/>
        </a:xfrm>
        <a:prstGeom prst="rect">
          <a:avLst/>
        </a:prstGeom>
        <a:solidFill>
          <a:schemeClr val="accent4">
            <a:tint val="50000"/>
            <a:hueOff val="10788194"/>
            <a:satOff val="-50206"/>
            <a:lumOff val="-22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711C90-9979-4B07-BA4C-5448BBAA1796}">
      <dsp:nvSpPr>
        <dsp:cNvPr id="0" name=""/>
        <dsp:cNvSpPr/>
      </dsp:nvSpPr>
      <dsp:spPr>
        <a:xfrm>
          <a:off x="472401" y="-34969"/>
          <a:ext cx="995040" cy="995040"/>
        </a:xfrm>
        <a:prstGeom prst="circularArrow">
          <a:avLst>
            <a:gd name="adj1" fmla="val 5310"/>
            <a:gd name="adj2" fmla="val 343918"/>
            <a:gd name="adj3" fmla="val 12695751"/>
            <a:gd name="adj4" fmla="val 18075192"/>
            <a:gd name="adj5" fmla="val 6195"/>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0F7BBDB9-D60C-4B18-85AB-2B85F35786C5}">
      <dsp:nvSpPr>
        <dsp:cNvPr id="0" name=""/>
        <dsp:cNvSpPr/>
      </dsp:nvSpPr>
      <dsp:spPr>
        <a:xfrm>
          <a:off x="640738" y="5576"/>
          <a:ext cx="658368" cy="329184"/>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Confidence</a:t>
          </a:r>
        </a:p>
      </dsp:txBody>
      <dsp:txXfrm>
        <a:off x="656807" y="21645"/>
        <a:ext cx="626230" cy="297046"/>
      </dsp:txXfrm>
    </dsp:sp>
    <dsp:sp modelId="{C50F914F-4D4B-45F0-8982-679B0C61F6C1}">
      <dsp:nvSpPr>
        <dsp:cNvPr id="0" name=""/>
        <dsp:cNvSpPr/>
      </dsp:nvSpPr>
      <dsp:spPr>
        <a:xfrm>
          <a:off x="651891" y="585216"/>
          <a:ext cx="658368" cy="329184"/>
        </a:xfrm>
        <a:prstGeom prst="roundRect">
          <a:avLst/>
        </a:prstGeom>
        <a:gradFill rotWithShape="0">
          <a:gsLst>
            <a:gs pos="0">
              <a:schemeClr val="accent2">
                <a:hueOff val="-1455363"/>
                <a:satOff val="-83928"/>
                <a:lumOff val="8628"/>
                <a:alphaOff val="0"/>
                <a:lumMod val="110000"/>
                <a:satMod val="105000"/>
                <a:tint val="67000"/>
              </a:schemeClr>
            </a:gs>
            <a:gs pos="50000">
              <a:schemeClr val="accent2">
                <a:hueOff val="-1455363"/>
                <a:satOff val="-83928"/>
                <a:lumOff val="8628"/>
                <a:alphaOff val="0"/>
                <a:lumMod val="105000"/>
                <a:satMod val="103000"/>
                <a:tint val="73000"/>
              </a:schemeClr>
            </a:gs>
            <a:gs pos="100000">
              <a:schemeClr val="accent2">
                <a:hueOff val="-1455363"/>
                <a:satOff val="-83928"/>
                <a:lumOff val="86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Competence</a:t>
          </a:r>
        </a:p>
      </dsp:txBody>
      <dsp:txXfrm>
        <a:off x="667960" y="601285"/>
        <a:ext cx="626230" cy="297046"/>
      </dsp:txXfrm>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Gates</dc:creator>
  <cp:keywords/>
  <dc:description/>
  <cp:lastModifiedBy>Sabrina Gates</cp:lastModifiedBy>
  <cp:revision>12</cp:revision>
  <dcterms:created xsi:type="dcterms:W3CDTF">2017-12-14T23:12:00Z</dcterms:created>
  <dcterms:modified xsi:type="dcterms:W3CDTF">2017-12-15T00:45:00Z</dcterms:modified>
</cp:coreProperties>
</file>